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A6" w:rsidRDefault="008771A6">
      <w:pPr>
        <w:pStyle w:val="10"/>
        <w:ind w:left="12758" w:right="-457"/>
      </w:pPr>
      <w:r>
        <w:t>Додаток 3</w:t>
      </w:r>
    </w:p>
    <w:p w:rsidR="008771A6" w:rsidRDefault="00E3748B">
      <w:pPr>
        <w:pStyle w:val="10"/>
        <w:ind w:left="12758" w:right="-457"/>
      </w:pPr>
      <w:r>
        <w:t>д</w:t>
      </w:r>
      <w:r w:rsidR="008771A6">
        <w:t xml:space="preserve">о Програми </w:t>
      </w:r>
    </w:p>
    <w:p w:rsidR="008771A6" w:rsidRDefault="008771A6">
      <w:pPr>
        <w:pStyle w:val="10"/>
        <w:ind w:left="12758" w:right="-457"/>
      </w:pPr>
    </w:p>
    <w:p w:rsidR="008771A6" w:rsidRDefault="008771A6">
      <w:pPr>
        <w:pStyle w:val="10"/>
        <w:ind w:left="12758" w:right="-457"/>
        <w:rPr>
          <w:sz w:val="16"/>
          <w:szCs w:val="16"/>
        </w:rPr>
      </w:pPr>
    </w:p>
    <w:p w:rsidR="008771A6" w:rsidRDefault="008771A6">
      <w:pPr>
        <w:pStyle w:val="10"/>
        <w:rPr>
          <w:b/>
          <w:i/>
        </w:rPr>
      </w:pPr>
    </w:p>
    <w:tbl>
      <w:tblPr>
        <w:tblW w:w="15741" w:type="dxa"/>
        <w:tblInd w:w="-39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1"/>
        <w:gridCol w:w="4926"/>
        <w:gridCol w:w="1338"/>
        <w:gridCol w:w="1633"/>
        <w:gridCol w:w="1558"/>
        <w:gridCol w:w="1318"/>
        <w:gridCol w:w="4217"/>
      </w:tblGrid>
      <w:tr w:rsidR="008771A6" w:rsidTr="00240153">
        <w:trPr>
          <w:trHeight w:val="650"/>
        </w:trPr>
        <w:tc>
          <w:tcPr>
            <w:tcW w:w="157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771A6" w:rsidRPr="00240153" w:rsidRDefault="008771A6" w:rsidP="00240153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240153">
              <w:rPr>
                <w:b/>
                <w:sz w:val="28"/>
                <w:szCs w:val="28"/>
              </w:rPr>
              <w:t xml:space="preserve">Напрями діяльності та заходи Програми </w:t>
            </w:r>
            <w:r w:rsidR="00E3748B">
              <w:rPr>
                <w:b/>
                <w:sz w:val="28"/>
                <w:szCs w:val="28"/>
              </w:rPr>
              <w:t>п</w:t>
            </w:r>
            <w:r w:rsidRPr="00240153">
              <w:rPr>
                <w:b/>
                <w:sz w:val="28"/>
                <w:szCs w:val="28"/>
              </w:rPr>
              <w:t>ідвищення ефективності виконання делегованих повноважень</w:t>
            </w:r>
          </w:p>
          <w:p w:rsidR="008771A6" w:rsidRPr="00240153" w:rsidRDefault="008771A6" w:rsidP="00240153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240153">
              <w:rPr>
                <w:b/>
                <w:sz w:val="28"/>
                <w:szCs w:val="28"/>
              </w:rPr>
              <w:t xml:space="preserve">органами виконавчої влади </w:t>
            </w:r>
            <w:r w:rsidR="001C3170">
              <w:rPr>
                <w:b/>
                <w:sz w:val="28"/>
                <w:szCs w:val="28"/>
              </w:rPr>
              <w:t>Подільського</w:t>
            </w:r>
            <w:r w:rsidRPr="00240153">
              <w:rPr>
                <w:b/>
                <w:sz w:val="28"/>
                <w:szCs w:val="28"/>
              </w:rPr>
              <w:t xml:space="preserve"> району щодо реалізації  державної регіональної політики</w:t>
            </w:r>
          </w:p>
          <w:p w:rsidR="008771A6" w:rsidRPr="00240153" w:rsidRDefault="008771A6" w:rsidP="00240153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240153">
              <w:rPr>
                <w:b/>
                <w:sz w:val="28"/>
                <w:szCs w:val="28"/>
              </w:rPr>
              <w:t xml:space="preserve"> по </w:t>
            </w:r>
            <w:r w:rsidR="00E3748B">
              <w:rPr>
                <w:b/>
                <w:sz w:val="28"/>
                <w:szCs w:val="28"/>
              </w:rPr>
              <w:t>Піщанській сільській</w:t>
            </w:r>
            <w:r w:rsidRPr="00240153">
              <w:rPr>
                <w:b/>
                <w:sz w:val="28"/>
                <w:szCs w:val="28"/>
              </w:rPr>
              <w:t xml:space="preserve"> раді на 202</w:t>
            </w:r>
            <w:r w:rsidR="00DB262D">
              <w:rPr>
                <w:b/>
                <w:sz w:val="28"/>
                <w:szCs w:val="28"/>
              </w:rPr>
              <w:t>6</w:t>
            </w:r>
            <w:r w:rsidRPr="00240153">
              <w:rPr>
                <w:b/>
                <w:sz w:val="28"/>
                <w:szCs w:val="28"/>
              </w:rPr>
              <w:t xml:space="preserve"> рік</w:t>
            </w:r>
          </w:p>
          <w:p w:rsidR="008771A6" w:rsidRPr="00240153" w:rsidRDefault="008771A6" w:rsidP="00240153">
            <w:pPr>
              <w:pStyle w:val="10"/>
              <w:jc w:val="center"/>
              <w:rPr>
                <w:b/>
              </w:rPr>
            </w:pPr>
          </w:p>
        </w:tc>
      </w:tr>
      <w:tr w:rsidR="008771A6" w:rsidTr="00240153">
        <w:trPr>
          <w:trHeight w:val="12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>№ з/п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E3748B">
            <w:pPr>
              <w:pStyle w:val="10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 xml:space="preserve">Перелік заходів </w:t>
            </w:r>
            <w:r w:rsidR="00E3748B" w:rsidRPr="00D46A4A">
              <w:rPr>
                <w:b/>
                <w:color w:val="000000"/>
              </w:rPr>
              <w:t>П</w:t>
            </w:r>
            <w:r w:rsidRPr="00D46A4A">
              <w:rPr>
                <w:b/>
                <w:color w:val="000000"/>
              </w:rPr>
              <w:t>рограми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>Строк виконання заходу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ind w:right="432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>Виконавці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1A6" w:rsidRPr="00240153" w:rsidRDefault="008771A6" w:rsidP="00DB262D">
            <w:pPr>
              <w:pStyle w:val="10"/>
              <w:jc w:val="center"/>
              <w:rPr>
                <w:b/>
                <w:color w:val="000000"/>
                <w:sz w:val="20"/>
                <w:szCs w:val="20"/>
              </w:rPr>
            </w:pPr>
            <w:r w:rsidRPr="00D46A4A">
              <w:rPr>
                <w:b/>
                <w:color w:val="000000"/>
              </w:rPr>
              <w:t xml:space="preserve">Орієнтовні обсяги фінансування </w:t>
            </w:r>
            <w:r w:rsidRPr="00D46A4A">
              <w:rPr>
                <w:b/>
              </w:rPr>
              <w:t>на</w:t>
            </w:r>
            <w:r w:rsidRPr="00D46A4A">
              <w:rPr>
                <w:b/>
                <w:color w:val="000000"/>
              </w:rPr>
              <w:t xml:space="preserve"> 202</w:t>
            </w:r>
            <w:r w:rsidR="00DB262D">
              <w:rPr>
                <w:b/>
                <w:color w:val="000000"/>
              </w:rPr>
              <w:t>6</w:t>
            </w:r>
            <w:r w:rsidRPr="00D46A4A">
              <w:rPr>
                <w:b/>
                <w:color w:val="000000"/>
              </w:rPr>
              <w:t xml:space="preserve"> рік </w:t>
            </w:r>
            <w:r w:rsidRPr="00240153">
              <w:rPr>
                <w:sz w:val="20"/>
                <w:szCs w:val="20"/>
              </w:rPr>
              <w:t>(</w:t>
            </w:r>
            <w:proofErr w:type="spellStart"/>
            <w:r w:rsidR="00E3748B">
              <w:rPr>
                <w:sz w:val="20"/>
                <w:szCs w:val="20"/>
              </w:rPr>
              <w:t>тис.</w:t>
            </w:r>
            <w:r w:rsidRPr="00240153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240153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</w:rPr>
            </w:pPr>
            <w:r w:rsidRPr="00D46A4A">
              <w:rPr>
                <w:b/>
              </w:rPr>
              <w:t>Очікуваний результат</w:t>
            </w:r>
          </w:p>
        </w:tc>
      </w:tr>
      <w:tr w:rsidR="008771A6" w:rsidTr="00240153">
        <w:trPr>
          <w:trHeight w:val="588"/>
        </w:trPr>
        <w:tc>
          <w:tcPr>
            <w:tcW w:w="1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71A6" w:rsidRPr="00D46A4A" w:rsidRDefault="008771A6" w:rsidP="00E3748B">
            <w:pPr>
              <w:pStyle w:val="10"/>
              <w:jc w:val="center"/>
              <w:rPr>
                <w:b/>
                <w:color w:val="000000"/>
              </w:rPr>
            </w:pPr>
            <w:r w:rsidRPr="00D46A4A">
              <w:rPr>
                <w:b/>
                <w:color w:val="000000"/>
              </w:rPr>
              <w:t xml:space="preserve">1. </w:t>
            </w:r>
            <w:r w:rsidRPr="00D46A4A">
              <w:rPr>
                <w:b/>
              </w:rPr>
              <w:t>Забезпечення здійснення власних та делегован</w:t>
            </w:r>
            <w:r w:rsidR="00E3748B" w:rsidRPr="00D46A4A">
              <w:rPr>
                <w:b/>
              </w:rPr>
              <w:t>и</w:t>
            </w:r>
            <w:r w:rsidRPr="00D46A4A">
              <w:rPr>
                <w:b/>
              </w:rPr>
              <w:t xml:space="preserve">х місцевою радою повноважень та втілення шляхів реалізації реформ </w:t>
            </w:r>
            <w:r w:rsidR="001C3170" w:rsidRPr="00D46A4A">
              <w:rPr>
                <w:b/>
              </w:rPr>
              <w:t>Поділь</w:t>
            </w:r>
            <w:r w:rsidRPr="00D46A4A">
              <w:rPr>
                <w:b/>
              </w:rPr>
              <w:t>ською районною державною адміністраці</w:t>
            </w:r>
            <w:r w:rsidR="00E3748B" w:rsidRPr="00D46A4A">
              <w:rPr>
                <w:b/>
              </w:rPr>
              <w:t>єю</w:t>
            </w:r>
            <w:r w:rsidRPr="00D46A4A">
              <w:rPr>
                <w:b/>
              </w:rPr>
              <w:t xml:space="preserve"> та </w:t>
            </w:r>
            <w:proofErr w:type="spellStart"/>
            <w:r w:rsidR="00E3748B" w:rsidRPr="00D46A4A">
              <w:rPr>
                <w:b/>
              </w:rPr>
              <w:t>Піщанською</w:t>
            </w:r>
            <w:proofErr w:type="spellEnd"/>
            <w:r w:rsidR="00E3748B" w:rsidRPr="00D46A4A">
              <w:rPr>
                <w:b/>
              </w:rPr>
              <w:t xml:space="preserve"> сільською </w:t>
            </w:r>
            <w:r w:rsidRPr="00D46A4A">
              <w:rPr>
                <w:b/>
              </w:rPr>
              <w:t xml:space="preserve"> радою</w:t>
            </w:r>
          </w:p>
        </w:tc>
      </w:tr>
      <w:tr w:rsidR="008771A6" w:rsidTr="00240153">
        <w:trPr>
          <w:trHeight w:val="29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240153" w:rsidRDefault="008771A6" w:rsidP="00240153">
            <w:pPr>
              <w:pStyle w:val="10"/>
              <w:jc w:val="center"/>
              <w:rPr>
                <w:color w:val="000000"/>
                <w:sz w:val="20"/>
                <w:szCs w:val="20"/>
              </w:rPr>
            </w:pPr>
            <w:r w:rsidRPr="00240153">
              <w:rPr>
                <w:sz w:val="20"/>
                <w:szCs w:val="20"/>
              </w:rPr>
              <w:t>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71A6" w:rsidRPr="00D46A4A" w:rsidRDefault="00DF6EB0">
            <w:pPr>
              <w:pStyle w:val="10"/>
              <w:rPr>
                <w:rFonts w:ascii="Times" w:hAnsi="Times" w:cs="Times"/>
                <w:sz w:val="28"/>
                <w:szCs w:val="28"/>
              </w:rPr>
            </w:pPr>
            <w:r>
              <w:t>Створення належних умов функціонування, матеріально-технічне та фінансове забезпечення Подільської районної державної адміністрації та її структурних підрозділів, як юридичних осіб публічного права для забезпечення якісного виконання владних повноважень (придбання предметів, матеріалів, обладнання та інвентарю; оплата послуг (крім комунальних), оплата комунальних послуг та енергоносіїв, інші поточні видатки)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DB262D">
            <w:pPr>
              <w:pStyle w:val="10"/>
              <w:jc w:val="center"/>
            </w:pPr>
            <w:r w:rsidRPr="00D46A4A">
              <w:t>202</w:t>
            </w:r>
            <w:r w:rsidR="00DB262D">
              <w:t>6</w:t>
            </w:r>
            <w:r w:rsidRPr="00D46A4A">
              <w:t xml:space="preserve"> рік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E3748B" w:rsidP="00E3748B">
            <w:pPr>
              <w:pStyle w:val="10"/>
              <w:jc w:val="center"/>
            </w:pPr>
            <w:proofErr w:type="spellStart"/>
            <w:r w:rsidRPr="00D46A4A">
              <w:t>Піщанська</w:t>
            </w:r>
            <w:proofErr w:type="spellEnd"/>
            <w:r w:rsidR="008771A6" w:rsidRPr="00D46A4A">
              <w:t xml:space="preserve"> сільська рада, </w:t>
            </w:r>
            <w:r w:rsidR="001C3170" w:rsidRPr="00D46A4A">
              <w:t>Подільська</w:t>
            </w:r>
            <w:r w:rsidR="008771A6" w:rsidRPr="00D46A4A">
              <w:t xml:space="preserve"> районна державна </w:t>
            </w:r>
            <w:r w:rsidRPr="00D46A4A">
              <w:t xml:space="preserve">(військова) </w:t>
            </w:r>
            <w:r w:rsidR="008771A6" w:rsidRPr="00D46A4A">
              <w:t xml:space="preserve">адміністрація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E3748B">
            <w:pPr>
              <w:pStyle w:val="10"/>
              <w:jc w:val="center"/>
            </w:pPr>
            <w:r w:rsidRPr="00D46A4A">
              <w:t xml:space="preserve">місцевий бюджет </w:t>
            </w:r>
            <w:r w:rsidR="00E3748B" w:rsidRPr="00D46A4A">
              <w:t>Піщанської сільської</w:t>
            </w:r>
            <w:r w:rsidRPr="00D46A4A">
              <w:t xml:space="preserve">  ради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DB262D" w:rsidP="002401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F6EB0">
              <w:rPr>
                <w:b/>
              </w:rPr>
              <w:t>0</w:t>
            </w:r>
            <w:r w:rsidR="00E3748B" w:rsidRPr="00D46A4A">
              <w:rPr>
                <w:b/>
              </w:rPr>
              <w:t>,0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71A6" w:rsidRPr="00D46A4A" w:rsidRDefault="008771A6" w:rsidP="00E3748B">
            <w:pPr>
              <w:pStyle w:val="10"/>
              <w:rPr>
                <w:sz w:val="22"/>
                <w:szCs w:val="22"/>
              </w:rPr>
            </w:pPr>
            <w:r w:rsidRPr="00D46A4A">
              <w:rPr>
                <w:sz w:val="22"/>
                <w:szCs w:val="22"/>
              </w:rPr>
              <w:t xml:space="preserve">Підвищення ефективності здійснення функцій виконавчої влади та повноважень делегованих місцевими радами, особливо в умовах воєнного стану, досягнення стабільного соціально-економічного та культурного розвитку </w:t>
            </w:r>
            <w:r w:rsidR="001C3170" w:rsidRPr="00D46A4A">
              <w:rPr>
                <w:sz w:val="22"/>
                <w:szCs w:val="22"/>
              </w:rPr>
              <w:t>Подільського</w:t>
            </w:r>
            <w:r w:rsidRPr="00D46A4A">
              <w:rPr>
                <w:sz w:val="22"/>
                <w:szCs w:val="22"/>
              </w:rPr>
              <w:t xml:space="preserve"> району. Створення умов для забезпечення ефективного виконання райдержадміністрацією владних повноважень, налагодження ефективної взаємодії між місцевими органами виконавчої влади та місцевим самоврядуванням, територіальними підрозділами центральних органів виконавчої влади, забезпечення запровадження державотворчих реформ</w:t>
            </w:r>
            <w:r w:rsidR="00E3748B" w:rsidRPr="00D46A4A">
              <w:rPr>
                <w:sz w:val="22"/>
                <w:szCs w:val="22"/>
              </w:rPr>
              <w:t xml:space="preserve"> тощо</w:t>
            </w:r>
            <w:r w:rsidRPr="00D46A4A">
              <w:rPr>
                <w:sz w:val="22"/>
                <w:szCs w:val="22"/>
              </w:rPr>
              <w:t>.</w:t>
            </w:r>
          </w:p>
        </w:tc>
      </w:tr>
      <w:tr w:rsidR="008771A6" w:rsidTr="00240153">
        <w:trPr>
          <w:trHeight w:val="470"/>
        </w:trPr>
        <w:tc>
          <w:tcPr>
            <w:tcW w:w="10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</w:rPr>
            </w:pPr>
          </w:p>
          <w:p w:rsidR="008771A6" w:rsidRPr="00D46A4A" w:rsidRDefault="008771A6">
            <w:pPr>
              <w:pStyle w:val="10"/>
              <w:rPr>
                <w:b/>
              </w:rPr>
            </w:pPr>
            <w:r w:rsidRPr="00D46A4A">
              <w:rPr>
                <w:b/>
              </w:rPr>
              <w:t>Усього за напрямком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DB262D" w:rsidP="002401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F6EB0">
              <w:rPr>
                <w:b/>
              </w:rPr>
              <w:t>0</w:t>
            </w:r>
            <w:r w:rsidR="00E3748B" w:rsidRPr="00D46A4A">
              <w:rPr>
                <w:b/>
              </w:rPr>
              <w:t>,0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71A6" w:rsidRPr="00240153" w:rsidRDefault="008771A6">
            <w:pPr>
              <w:pStyle w:val="10"/>
              <w:rPr>
                <w:sz w:val="20"/>
                <w:szCs w:val="20"/>
              </w:rPr>
            </w:pPr>
          </w:p>
        </w:tc>
      </w:tr>
      <w:tr w:rsidR="008771A6" w:rsidTr="00240153">
        <w:trPr>
          <w:trHeight w:val="594"/>
        </w:trPr>
        <w:tc>
          <w:tcPr>
            <w:tcW w:w="10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8771A6" w:rsidP="00240153">
            <w:pPr>
              <w:pStyle w:val="10"/>
              <w:jc w:val="center"/>
              <w:rPr>
                <w:b/>
              </w:rPr>
            </w:pPr>
          </w:p>
          <w:p w:rsidR="008771A6" w:rsidRPr="00D46A4A" w:rsidRDefault="008771A6">
            <w:pPr>
              <w:pStyle w:val="10"/>
              <w:rPr>
                <w:b/>
              </w:rPr>
            </w:pPr>
            <w:r w:rsidRPr="00D46A4A">
              <w:rPr>
                <w:b/>
              </w:rPr>
              <w:t>Усього по програмі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1A6" w:rsidRPr="00D46A4A" w:rsidRDefault="00DB262D" w:rsidP="002401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F6EB0">
              <w:rPr>
                <w:b/>
              </w:rPr>
              <w:t>0</w:t>
            </w:r>
            <w:r w:rsidR="00E3748B" w:rsidRPr="00D46A4A">
              <w:rPr>
                <w:b/>
              </w:rPr>
              <w:t>,0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71A6" w:rsidRPr="00240153" w:rsidRDefault="008771A6">
            <w:pPr>
              <w:pStyle w:val="10"/>
              <w:rPr>
                <w:sz w:val="20"/>
                <w:szCs w:val="20"/>
              </w:rPr>
            </w:pPr>
          </w:p>
        </w:tc>
      </w:tr>
    </w:tbl>
    <w:p w:rsidR="008771A6" w:rsidRDefault="008771A6" w:rsidP="009D7F89">
      <w:pPr>
        <w:pStyle w:val="10"/>
        <w:tabs>
          <w:tab w:val="left" w:pos="6820"/>
          <w:tab w:val="left" w:pos="9700"/>
          <w:tab w:val="left" w:pos="12040"/>
        </w:tabs>
      </w:pPr>
      <w:bookmarkStart w:id="0" w:name="_GoBack"/>
      <w:bookmarkEnd w:id="0"/>
    </w:p>
    <w:sectPr w:rsidR="008771A6" w:rsidSect="001C3170">
      <w:footerReference w:type="even" r:id="rId7"/>
      <w:headerReference w:type="first" r:id="rId8"/>
      <w:pgSz w:w="16838" w:h="11906" w:orient="landscape"/>
      <w:pgMar w:top="851" w:right="851" w:bottom="567" w:left="851" w:header="709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AF" w:rsidRDefault="009C2EAF" w:rsidP="00AC1847">
      <w:r>
        <w:separator/>
      </w:r>
    </w:p>
  </w:endnote>
  <w:endnote w:type="continuationSeparator" w:id="0">
    <w:p w:rsidR="009C2EAF" w:rsidRDefault="009C2EAF" w:rsidP="00AC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A6" w:rsidRDefault="008771A6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771A6" w:rsidRDefault="008771A6">
    <w:pPr>
      <w:pStyle w:val="10"/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AF" w:rsidRDefault="009C2EAF" w:rsidP="00AC1847">
      <w:r>
        <w:separator/>
      </w:r>
    </w:p>
  </w:footnote>
  <w:footnote w:type="continuationSeparator" w:id="0">
    <w:p w:rsidR="009C2EAF" w:rsidRDefault="009C2EAF" w:rsidP="00AC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A6" w:rsidRDefault="008771A6">
    <w:pPr>
      <w:pStyle w:val="10"/>
      <w:tabs>
        <w:tab w:val="center" w:pos="4677"/>
        <w:tab w:val="right" w:pos="9355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47"/>
    <w:rsid w:val="000D21B6"/>
    <w:rsid w:val="00157DE5"/>
    <w:rsid w:val="001C3170"/>
    <w:rsid w:val="00240153"/>
    <w:rsid w:val="004F4640"/>
    <w:rsid w:val="004F69DA"/>
    <w:rsid w:val="00824AA0"/>
    <w:rsid w:val="008771A6"/>
    <w:rsid w:val="009955A1"/>
    <w:rsid w:val="009A4E61"/>
    <w:rsid w:val="009C2EAF"/>
    <w:rsid w:val="009D7F89"/>
    <w:rsid w:val="00AC1847"/>
    <w:rsid w:val="00BD0D9E"/>
    <w:rsid w:val="00BE6C6C"/>
    <w:rsid w:val="00C86C72"/>
    <w:rsid w:val="00CB616E"/>
    <w:rsid w:val="00CD5CBB"/>
    <w:rsid w:val="00D43D20"/>
    <w:rsid w:val="00D46A4A"/>
    <w:rsid w:val="00D711AC"/>
    <w:rsid w:val="00DB0C03"/>
    <w:rsid w:val="00DB262D"/>
    <w:rsid w:val="00DF6EB0"/>
    <w:rsid w:val="00E014F1"/>
    <w:rsid w:val="00E3748B"/>
    <w:rsid w:val="00E47DF3"/>
    <w:rsid w:val="00FA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9E"/>
    <w:rPr>
      <w:sz w:val="24"/>
      <w:szCs w:val="24"/>
      <w:lang w:val="uk-UA"/>
    </w:rPr>
  </w:style>
  <w:style w:type="paragraph" w:styleId="1">
    <w:name w:val="heading 1"/>
    <w:basedOn w:val="10"/>
    <w:next w:val="10"/>
    <w:link w:val="11"/>
    <w:uiPriority w:val="99"/>
    <w:qFormat/>
    <w:rsid w:val="00AC184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10"/>
    <w:next w:val="10"/>
    <w:link w:val="20"/>
    <w:uiPriority w:val="99"/>
    <w:qFormat/>
    <w:rsid w:val="00AC1847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AC18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C184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C18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C18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paragraph" w:customStyle="1" w:styleId="10">
    <w:name w:val="Обычный1"/>
    <w:uiPriority w:val="99"/>
    <w:rsid w:val="00AC1847"/>
    <w:rPr>
      <w:sz w:val="24"/>
      <w:szCs w:val="24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AC18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10"/>
    <w:next w:val="10"/>
    <w:link w:val="a6"/>
    <w:uiPriority w:val="99"/>
    <w:qFormat/>
    <w:rsid w:val="00AC184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  <w:lang w:val="uk-UA"/>
    </w:rPr>
  </w:style>
  <w:style w:type="table" w:customStyle="1" w:styleId="a7">
    <w:name w:val="Стиль"/>
    <w:uiPriority w:val="99"/>
    <w:rsid w:val="00AC184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46A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A4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9E"/>
    <w:rPr>
      <w:sz w:val="24"/>
      <w:szCs w:val="24"/>
      <w:lang w:val="uk-UA"/>
    </w:rPr>
  </w:style>
  <w:style w:type="paragraph" w:styleId="1">
    <w:name w:val="heading 1"/>
    <w:basedOn w:val="10"/>
    <w:next w:val="10"/>
    <w:link w:val="11"/>
    <w:uiPriority w:val="99"/>
    <w:qFormat/>
    <w:rsid w:val="00AC184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10"/>
    <w:next w:val="10"/>
    <w:link w:val="20"/>
    <w:uiPriority w:val="99"/>
    <w:qFormat/>
    <w:rsid w:val="00AC1847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AC18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C184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C18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C18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paragraph" w:customStyle="1" w:styleId="10">
    <w:name w:val="Обычный1"/>
    <w:uiPriority w:val="99"/>
    <w:rsid w:val="00AC1847"/>
    <w:rPr>
      <w:sz w:val="24"/>
      <w:szCs w:val="24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AC18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10"/>
    <w:next w:val="10"/>
    <w:link w:val="a6"/>
    <w:uiPriority w:val="99"/>
    <w:qFormat/>
    <w:rsid w:val="00AC184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  <w:lang w:val="uk-UA"/>
    </w:rPr>
  </w:style>
  <w:style w:type="table" w:customStyle="1" w:styleId="a7">
    <w:name w:val="Стиль"/>
    <w:uiPriority w:val="99"/>
    <w:rsid w:val="00AC184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46A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A4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User</cp:lastModifiedBy>
  <cp:revision>15</cp:revision>
  <cp:lastPrinted>2025-12-16T08:28:00Z</cp:lastPrinted>
  <dcterms:created xsi:type="dcterms:W3CDTF">2024-03-14T08:37:00Z</dcterms:created>
  <dcterms:modified xsi:type="dcterms:W3CDTF">2025-12-16T08:29:00Z</dcterms:modified>
</cp:coreProperties>
</file>