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49" w:rsidRPr="00687CCF" w:rsidRDefault="008617D1" w:rsidP="0037644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ЗАТВЕРДЖЕНА</w:t>
      </w:r>
    </w:p>
    <w:p w:rsidR="00376449" w:rsidRPr="00687CCF" w:rsidRDefault="00376449" w:rsidP="0037644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687CCF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                                                                                          </w:t>
      </w:r>
      <w:r w:rsidR="00130C04" w:rsidRPr="00687CCF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87CCF">
        <w:rPr>
          <w:color w:val="000000"/>
          <w:sz w:val="28"/>
          <w:szCs w:val="28"/>
          <w:lang w:val="uk-UA"/>
        </w:rPr>
        <w:t>рішення</w:t>
      </w:r>
      <w:r w:rsidR="008617D1">
        <w:rPr>
          <w:color w:val="000000"/>
          <w:sz w:val="28"/>
          <w:szCs w:val="28"/>
          <w:lang w:val="uk-UA"/>
        </w:rPr>
        <w:t>м</w:t>
      </w:r>
      <w:r w:rsidRPr="00687CCF">
        <w:rPr>
          <w:color w:val="000000"/>
          <w:sz w:val="28"/>
          <w:szCs w:val="28"/>
          <w:lang w:val="uk-UA"/>
        </w:rPr>
        <w:t xml:space="preserve"> сільської ради</w:t>
      </w:r>
    </w:p>
    <w:p w:rsidR="00286B24" w:rsidRPr="00687CCF" w:rsidRDefault="00286B24" w:rsidP="00243FFF">
      <w:pPr>
        <w:pStyle w:val="ab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7CC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617D1" w:rsidRPr="008617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77 - </w:t>
      </w:r>
      <w:r w:rsidR="008617D1" w:rsidRPr="008617D1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8617D1" w:rsidRPr="008617D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8617D1" w:rsidRPr="008617D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8617D1" w:rsidRPr="00861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CC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617D1" w:rsidRPr="008617D1">
        <w:rPr>
          <w:rFonts w:ascii="Times New Roman" w:hAnsi="Times New Roman" w:cs="Times New Roman"/>
          <w:color w:val="000000"/>
          <w:sz w:val="28"/>
          <w:szCs w:val="28"/>
          <w:lang w:val="uk-UA"/>
        </w:rPr>
        <w:t>17 березня 2021 року</w:t>
      </w:r>
      <w:r w:rsidRPr="00687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6B24" w:rsidRPr="00130C04" w:rsidRDefault="00286B24" w:rsidP="0037644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lang w:val="uk-UA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  <w:bookmarkStart w:id="0" w:name="_GoBack"/>
      <w:bookmarkEnd w:id="0"/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172256" w:rsidRDefault="00172256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172256" w:rsidRDefault="00172256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Pr="00B27F41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40"/>
          <w:szCs w:val="40"/>
          <w:lang w:val="uk-UA" w:eastAsia="ru-RU"/>
        </w:rPr>
      </w:pPr>
    </w:p>
    <w:p w:rsidR="00376449" w:rsidRPr="008617D1" w:rsidRDefault="00AA4B7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>ПРОГРАМА</w:t>
      </w:r>
    </w:p>
    <w:p w:rsidR="00AA4B79" w:rsidRPr="008617D1" w:rsidRDefault="00376449" w:rsidP="00376449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 xml:space="preserve">соціально </w:t>
      </w:r>
      <w:r w:rsidR="00082214"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>–</w:t>
      </w:r>
      <w:r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 xml:space="preserve"> економічного</w:t>
      </w:r>
      <w:r w:rsidR="00791F35"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 xml:space="preserve"> </w:t>
      </w:r>
      <w:r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 xml:space="preserve">розвитку </w:t>
      </w:r>
    </w:p>
    <w:p w:rsidR="00536712" w:rsidRPr="008617D1" w:rsidRDefault="00376449" w:rsidP="00B76229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 xml:space="preserve">Піщанської </w:t>
      </w:r>
      <w:r w:rsidR="00082214"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>територіальної громади</w:t>
      </w:r>
      <w:r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 xml:space="preserve"> </w:t>
      </w:r>
    </w:p>
    <w:p w:rsidR="00376449" w:rsidRPr="008617D1" w:rsidRDefault="00376449" w:rsidP="00B76229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val="uk-UA" w:eastAsia="ru-RU"/>
        </w:rPr>
        <w:t>на 2021 рік</w:t>
      </w:r>
    </w:p>
    <w:p w:rsidR="00376449" w:rsidRPr="008617D1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9023DE" w:rsidRDefault="009023DE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9023DE" w:rsidRDefault="009023DE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4"/>
          <w:lang w:val="uk-UA" w:eastAsia="ru-RU"/>
        </w:rPr>
      </w:pPr>
    </w:p>
    <w:p w:rsidR="00376449" w:rsidRP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Cs/>
          <w:color w:val="212529"/>
          <w:sz w:val="34"/>
          <w:lang w:val="uk-UA" w:eastAsia="ru-RU"/>
        </w:rPr>
      </w:pPr>
      <w:r w:rsidRPr="00376449">
        <w:rPr>
          <w:rFonts w:ascii="ProbaPro" w:eastAsia="Times New Roman" w:hAnsi="ProbaPro" w:cs="Times New Roman" w:hint="eastAsia"/>
          <w:bCs/>
          <w:color w:val="212529"/>
          <w:sz w:val="34"/>
          <w:lang w:val="uk-UA" w:eastAsia="ru-RU"/>
        </w:rPr>
        <w:t xml:space="preserve">с. </w:t>
      </w:r>
      <w:r w:rsidRPr="00536712">
        <w:rPr>
          <w:rFonts w:ascii="ProbaPro" w:eastAsia="Times New Roman" w:hAnsi="ProbaPro" w:cs="Times New Roman" w:hint="eastAsia"/>
          <w:bCs/>
          <w:color w:val="212529"/>
          <w:sz w:val="32"/>
          <w:szCs w:val="32"/>
          <w:lang w:val="uk-UA" w:eastAsia="ru-RU"/>
        </w:rPr>
        <w:t>Піщана</w:t>
      </w:r>
    </w:p>
    <w:p w:rsidR="00376449" w:rsidRDefault="00376449" w:rsidP="00434CA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Cs/>
          <w:color w:val="212529"/>
          <w:sz w:val="32"/>
          <w:szCs w:val="32"/>
          <w:lang w:val="uk-UA" w:eastAsia="ru-RU"/>
        </w:rPr>
      </w:pPr>
      <w:r w:rsidRPr="00536712">
        <w:rPr>
          <w:rFonts w:ascii="ProbaPro" w:eastAsia="Times New Roman" w:hAnsi="ProbaPro" w:cs="Times New Roman"/>
          <w:bCs/>
          <w:color w:val="212529"/>
          <w:sz w:val="32"/>
          <w:szCs w:val="32"/>
          <w:lang w:val="uk-UA" w:eastAsia="ru-RU"/>
        </w:rPr>
        <w:t>2021 рік</w:t>
      </w:r>
    </w:p>
    <w:p w:rsidR="00376449" w:rsidRPr="00340BA8" w:rsidRDefault="00376449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40BA8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340BA8">
        <w:rPr>
          <w:rFonts w:ascii="Times New Roman" w:hAnsi="Times New Roman" w:cs="Times New Roman"/>
          <w:sz w:val="28"/>
          <w:szCs w:val="28"/>
        </w:rPr>
        <w:t xml:space="preserve"> М І С Т </w:t>
      </w:r>
    </w:p>
    <w:p w:rsidR="00F82B00" w:rsidRPr="00340BA8" w:rsidRDefault="00F82B00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858" w:type="dxa"/>
        <w:tblLook w:val="04A0" w:firstRow="1" w:lastRow="0" w:firstColumn="1" w:lastColumn="0" w:noHBand="0" w:noVBand="1"/>
      </w:tblPr>
      <w:tblGrid>
        <w:gridCol w:w="8508"/>
        <w:gridCol w:w="1350"/>
      </w:tblGrid>
      <w:tr w:rsidR="003C17A0" w:rsidRPr="003C17A0" w:rsidTr="007F4186">
        <w:trPr>
          <w:trHeight w:val="637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3C17A0" w:rsidP="002F3AD9">
            <w:pPr>
              <w:shd w:val="clear" w:color="auto" w:fill="FFFFFF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Вступ.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071907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C17A0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3C17A0" w:rsidP="002F3AD9">
            <w:pPr>
              <w:shd w:val="clear" w:color="auto" w:fill="FFFFFF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Аналітична частина.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435409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C17A0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3C17A0" w:rsidP="00255E4C">
            <w:pPr>
              <w:shd w:val="clear" w:color="auto" w:fill="FFFFFF"/>
              <w:ind w:firstLine="567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2.1. Географічне розташування, опис суміжних територій.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435409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C17A0" w:rsidRPr="003C17A0" w:rsidTr="007F4186">
        <w:trPr>
          <w:trHeight w:val="637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3C17A0" w:rsidP="00255E4C">
            <w:pPr>
              <w:shd w:val="clear" w:color="auto" w:fill="FFFFFF"/>
              <w:ind w:firstLine="567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2.2. Демографічна ситуація.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435409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C17A0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3C17A0" w:rsidP="00255E4C">
            <w:pPr>
              <w:shd w:val="clear" w:color="auto" w:fill="FFFFFF"/>
              <w:ind w:firstLine="567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2.3. Стан розвитку інфраструктури.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435409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C17A0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3C17A0" w:rsidP="00255E4C">
            <w:pPr>
              <w:shd w:val="clear" w:color="auto" w:fill="FFFFFF"/>
              <w:ind w:firstLine="567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2.4. Динаміка та особливості соціально-економічного розвитку.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435409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C17A0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3C17A0" w:rsidP="00255E4C">
            <w:pPr>
              <w:shd w:val="clear" w:color="auto" w:fill="FFFFFF"/>
              <w:ind w:firstLine="567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2.5. Фінансово-бюджетна ситуація.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435409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C17A0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3C17A0" w:rsidP="00255E4C">
            <w:pPr>
              <w:shd w:val="clear" w:color="auto" w:fill="FFFFFF"/>
              <w:ind w:firstLine="567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2.6. Результати SWOT-аналізу.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435409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3C17A0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190078" w:rsidP="002F3AD9">
            <w:pPr>
              <w:shd w:val="clear" w:color="auto" w:fill="FFFFFF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Цілі та пріоритети розвитку територіальної громади.</w:t>
            </w:r>
            <w:r w:rsidR="003C17A0"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435409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3C17A0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3C17A0" w:rsidRPr="003C17A0" w:rsidRDefault="003C17A0" w:rsidP="002F3AD9">
            <w:pPr>
              <w:shd w:val="clear" w:color="auto" w:fill="FFFFFF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Основні завдання та механізми реалізації Програми.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17A0" w:rsidRPr="003C17A0" w:rsidRDefault="006F1888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D6014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FD6014" w:rsidRPr="003C17A0" w:rsidRDefault="00FD6014" w:rsidP="002F3AD9">
            <w:pPr>
              <w:shd w:val="clear" w:color="auto" w:fill="FFFFFF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Моніторинг та оцінка результативності реалізації Програми.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D6014" w:rsidRPr="003C17A0" w:rsidRDefault="006F1888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D6014" w:rsidRPr="003C17A0" w:rsidTr="007F4186">
        <w:trPr>
          <w:trHeight w:val="608"/>
        </w:trPr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:rsidR="00FD6014" w:rsidRPr="003C17A0" w:rsidRDefault="00FD6014" w:rsidP="002F3AD9">
            <w:pPr>
              <w:shd w:val="clear" w:color="auto" w:fill="FFFFFF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r w:rsidRPr="003C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D6014" w:rsidRPr="003C17A0" w:rsidRDefault="00FD6014" w:rsidP="0038312B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76449" w:rsidRPr="00340BA8" w:rsidRDefault="00376449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245B1F" w:rsidRPr="00340BA8" w:rsidRDefault="00245B1F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B74C7A" w:rsidRPr="00340BA8" w:rsidRDefault="00B74C7A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B74C7A" w:rsidRPr="00340BA8" w:rsidRDefault="00B74C7A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B74C7A" w:rsidRPr="00340BA8" w:rsidRDefault="00B74C7A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B74C7A" w:rsidRDefault="00B74C7A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D30D29" w:rsidRPr="00340BA8" w:rsidRDefault="00D30D29" w:rsidP="00340BA8">
      <w:pPr>
        <w:shd w:val="clear" w:color="auto" w:fill="FFFFFF"/>
        <w:spacing w:after="0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 w:eastAsia="ru-RU"/>
        </w:rPr>
      </w:pPr>
    </w:p>
    <w:p w:rsidR="00110D49" w:rsidRPr="00340BA8" w:rsidRDefault="00F47208" w:rsidP="00340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="00110D49" w:rsidRPr="00340BA8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110D49" w:rsidRPr="00340BA8" w:rsidRDefault="00110D49" w:rsidP="00340BA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AFF" w:rsidRPr="00340BA8" w:rsidRDefault="001D4AFF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 утворена відповідно до </w:t>
      </w:r>
      <w:r w:rsidR="002611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добровільне об’єднання територіальних громад»</w:t>
      </w:r>
      <w:r w:rsidR="00E028EE" w:rsidRPr="0034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згідно рішення</w:t>
      </w:r>
      <w:r w:rsidR="005952B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Піщ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анської сільської ради Балтського району Одеської області «Про реорганізацію юридичних осіб шляхом приєднання до Піщанської сільської ради» від 27 листопада 2020 року № 17 – VIII</w:t>
      </w:r>
      <w:r w:rsidR="005952B5"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60D1" w:rsidRPr="00340BA8" w:rsidRDefault="00C560D1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громади входять 8 сіл, а саме: село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Гербине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село Кринички, </w:t>
      </w:r>
      <w:r w:rsidR="00E1710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село Піщана, село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Пужайкове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село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Ракулове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село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Савранське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село Шляхове, </w:t>
      </w:r>
      <w:r w:rsidR="00E1710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Шумилове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6242" w:rsidRPr="00340BA8" w:rsidRDefault="00073746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1D624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 - економічного розвитку Піщанської територіальної громади на 2021 рік (далі –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1D624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) розроблено відповідно до законів України «Про добровільне об’єднання </w:t>
      </w:r>
      <w:r w:rsidR="00D90A8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</w:t>
      </w:r>
      <w:r w:rsidR="001D6242" w:rsidRPr="00340BA8">
        <w:rPr>
          <w:rFonts w:ascii="Times New Roman" w:hAnsi="Times New Roman" w:cs="Times New Roman"/>
          <w:sz w:val="28"/>
          <w:szCs w:val="28"/>
          <w:lang w:val="uk-UA"/>
        </w:rPr>
        <w:t>громад», «</w:t>
      </w:r>
      <w:r w:rsidR="001D6242" w:rsidRPr="00340B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Україні»,</w:t>
      </w:r>
      <w:r w:rsidR="001D624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«Про державне прогнозування та розроблення програм економічного і соціального розвитку України», </w:t>
      </w:r>
      <w:r w:rsidR="003D3009" w:rsidRPr="00340BA8">
        <w:rPr>
          <w:rFonts w:ascii="Times New Roman" w:hAnsi="Times New Roman" w:cs="Times New Roman"/>
          <w:sz w:val="28"/>
          <w:szCs w:val="28"/>
          <w:lang w:val="uk-UA"/>
        </w:rPr>
        <w:t>рішення Одеської обласної ради від 03 березня 2020 року  № 1228-</w:t>
      </w:r>
      <w:r w:rsidR="003D3009" w:rsidRPr="00340BA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D3009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Стратегії розвитку Одеської області на період 2021 – 2027 років»</w:t>
      </w:r>
      <w:r w:rsidR="003F171D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6242" w:rsidRPr="00340BA8">
        <w:rPr>
          <w:rFonts w:ascii="Times New Roman" w:hAnsi="Times New Roman" w:cs="Times New Roman"/>
          <w:sz w:val="28"/>
          <w:szCs w:val="28"/>
          <w:lang w:val="uk-UA"/>
        </w:rPr>
        <w:t>наказу Міністерства регіонального розвитку, будівництва та житлово-комунального господарст</w:t>
      </w:r>
      <w:r w:rsidR="0045340C" w:rsidRPr="00340BA8">
        <w:rPr>
          <w:rFonts w:ascii="Times New Roman" w:hAnsi="Times New Roman" w:cs="Times New Roman"/>
          <w:sz w:val="28"/>
          <w:szCs w:val="28"/>
          <w:lang w:val="uk-UA"/>
        </w:rPr>
        <w:t>ва України від 30.03.16 р. № 75 «Про затвердження Методичних рекомендацій та програмних документів соціально – економічного розвитку об’єднаної територіальної громади»</w:t>
      </w:r>
      <w:r w:rsidR="00752FFB"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2" w:rsidRPr="00340BA8" w:rsidRDefault="00E36376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DE4EC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992" w:rsidRPr="00340BA8">
        <w:rPr>
          <w:rFonts w:ascii="Times New Roman" w:hAnsi="Times New Roman" w:cs="Times New Roman"/>
          <w:sz w:val="28"/>
          <w:szCs w:val="28"/>
          <w:lang w:val="uk-UA"/>
        </w:rPr>
        <w:t>підготовлено</w:t>
      </w:r>
      <w:r w:rsidR="00DE4EC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відділом </w:t>
      </w:r>
      <w:r w:rsidR="00245B1F" w:rsidRPr="00340BA8">
        <w:rPr>
          <w:rFonts w:ascii="Times New Roman" w:hAnsi="Times New Roman" w:cs="Times New Roman"/>
          <w:sz w:val="28"/>
          <w:szCs w:val="28"/>
          <w:lang w:val="uk-UA"/>
        </w:rPr>
        <w:t>земельних відносин, економіки, комунальної власності, архітектури та містобудування Піщанської сільської</w:t>
      </w:r>
      <w:r w:rsidR="00DE4EC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6877C6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EC2" w:rsidRPr="00340BA8">
        <w:rPr>
          <w:rFonts w:ascii="Times New Roman" w:hAnsi="Times New Roman" w:cs="Times New Roman"/>
          <w:sz w:val="28"/>
          <w:szCs w:val="28"/>
          <w:lang w:val="uk-UA"/>
        </w:rPr>
        <w:t>спільно зі структурними підрозділами ради</w:t>
      </w:r>
      <w:r w:rsidR="002A7C4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за участю представників всіх адміністративних одиниць, які увійшли до складу громади, депутатів, представників місцевих підприємств, приватних підприємців, громадських активістів, фахівців, шляхом проведення слухань та обговорень</w:t>
      </w:r>
      <w:r w:rsidR="004C339F"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4EC2" w:rsidRPr="00340BA8" w:rsidRDefault="00DE4EC2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39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розроблено </w:t>
      </w:r>
      <w:r w:rsidR="004F2027" w:rsidRPr="00340BA8">
        <w:rPr>
          <w:rFonts w:ascii="Times New Roman" w:hAnsi="Times New Roman" w:cs="Times New Roman"/>
          <w:sz w:val="28"/>
          <w:szCs w:val="28"/>
          <w:lang w:val="uk-UA"/>
        </w:rPr>
        <w:t>на основі аналізу</w:t>
      </w:r>
      <w:r w:rsidR="009D42F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за попередні періоди та</w:t>
      </w:r>
      <w:r w:rsidR="004F2027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поточної ситу</w:t>
      </w:r>
      <w:r w:rsidR="009D42F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ації в господарському комплексі </w:t>
      </w:r>
      <w:r w:rsidR="00945719" w:rsidRPr="00340BA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4F2027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з урахуванням можливостей та ресурсів, відповідно до пріоритетних напрямків розвитку населених пунктів територіальної громади.</w:t>
      </w:r>
    </w:p>
    <w:p w:rsidR="00DA6E77" w:rsidRPr="00340BA8" w:rsidRDefault="009625C1" w:rsidP="00340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</w:t>
      </w:r>
      <w:r w:rsidR="00E36376" w:rsidRPr="00340BA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A33E8F" w:rsidRPr="00340BA8">
        <w:rPr>
          <w:rFonts w:ascii="Times New Roman" w:hAnsi="Times New Roman" w:cs="Times New Roman"/>
          <w:sz w:val="28"/>
          <w:szCs w:val="28"/>
          <w:lang w:val="uk-UA"/>
        </w:rPr>
        <w:t>створення умов для динамічного</w:t>
      </w:r>
      <w:r w:rsidR="00A33E8F" w:rsidRPr="00340BA8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збалансованого розвитку шляхом забезпечення соціальної та економічної діяльності, </w:t>
      </w:r>
      <w:r w:rsidR="00A33E8F" w:rsidRPr="00340B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створення умов для повноцінного функціонування </w:t>
      </w:r>
      <w:r w:rsidR="00A33E8F" w:rsidRPr="00340BA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A33E8F" w:rsidRPr="00340BA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зокрема, забезпечення позитивних зрушень в економіці, підвищення її конкурентоспроможності як основи для збалансованого зростання стандартів та</w:t>
      </w:r>
      <w:r w:rsidR="008809D4" w:rsidRPr="00340B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економічних</w:t>
      </w:r>
      <w:r w:rsidR="00A33E8F" w:rsidRPr="00340B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показників.</w:t>
      </w:r>
      <w:r w:rsidR="008809D4" w:rsidRPr="00340B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93753" w:rsidRPr="00340BA8" w:rsidRDefault="00E028EE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A6E77" w:rsidRPr="00340BA8">
        <w:rPr>
          <w:rFonts w:ascii="Times New Roman" w:hAnsi="Times New Roman" w:cs="Times New Roman"/>
          <w:sz w:val="28"/>
          <w:szCs w:val="28"/>
          <w:lang w:val="uk-UA"/>
        </w:rPr>
        <w:t>Програмі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пріоритетні цілі та завдання</w:t>
      </w:r>
      <w:r w:rsidR="00F67F6C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 на розвиток</w:t>
      </w:r>
      <w:r w:rsidR="001D3E84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="00F67F6C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комплекс</w:t>
      </w:r>
      <w:r w:rsidR="00F67F6C" w:rsidRPr="00340B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конкретних, узгоджених заходів соціально-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економічного розвитку, роботи з благоустрою, виконання будівельних та ремонтних робіт на об’єктах комунальної та інших форм власності, ефективного використання природних ресурсів, виробничо-економічного, науково-технічного, людського потенціалу, наявної інфраструктури, поповнення дохідної частини бюджету, з метою формування якісного та безпечного середовища життєдіяльності населення. </w:t>
      </w:r>
    </w:p>
    <w:p w:rsidR="00E028EE" w:rsidRPr="00340BA8" w:rsidRDefault="00E028EE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Важливим є відновлення економічного зростання</w:t>
      </w:r>
      <w:r w:rsidR="00D90A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що стане базовою передумовою для розв’язання соціальних проблем та загального покращення добробуту населення громади.</w:t>
      </w:r>
    </w:p>
    <w:p w:rsidR="00FE7D03" w:rsidRPr="00340BA8" w:rsidRDefault="00FE7D03" w:rsidP="00340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25C" w:rsidRDefault="0063425C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C7A" w:rsidRDefault="00B74C7A" w:rsidP="00340BA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0BA8" w:rsidRPr="00340BA8" w:rsidRDefault="00340BA8" w:rsidP="00340BA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604" w:rsidRPr="00340BA8" w:rsidRDefault="00F00847" w:rsidP="00340BA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C60CC2" w:rsidRPr="00340BA8">
        <w:rPr>
          <w:rFonts w:ascii="Times New Roman" w:hAnsi="Times New Roman" w:cs="Times New Roman"/>
          <w:b/>
          <w:sz w:val="28"/>
          <w:szCs w:val="28"/>
          <w:lang w:val="uk-UA"/>
        </w:rPr>
        <w:t>. Аналітична частина</w:t>
      </w:r>
      <w:r w:rsidR="005D29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27604" w:rsidRPr="00340BA8" w:rsidRDefault="00327604" w:rsidP="00340BA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604" w:rsidRPr="00340BA8" w:rsidRDefault="00F00847" w:rsidP="00340BA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27604" w:rsidRPr="00340BA8">
        <w:rPr>
          <w:rFonts w:ascii="Times New Roman" w:hAnsi="Times New Roman" w:cs="Times New Roman"/>
          <w:b/>
          <w:sz w:val="28"/>
          <w:szCs w:val="28"/>
          <w:lang w:val="uk-UA"/>
        </w:rPr>
        <w:t>.1. Географічне розташування</w:t>
      </w:r>
      <w:r w:rsidR="00020CDF" w:rsidRPr="00340BA8">
        <w:rPr>
          <w:rFonts w:ascii="Times New Roman" w:hAnsi="Times New Roman" w:cs="Times New Roman"/>
          <w:b/>
          <w:sz w:val="28"/>
          <w:szCs w:val="28"/>
          <w:lang w:val="uk-UA"/>
        </w:rPr>
        <w:t>, опис суміжних територій</w:t>
      </w:r>
      <w:r w:rsidR="000C6EB3" w:rsidRPr="00340B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20CDF" w:rsidRPr="00340BA8" w:rsidRDefault="00020CDF" w:rsidP="00340BA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2A5" w:rsidRPr="00340BA8" w:rsidRDefault="00327604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 розташована у північній частині </w:t>
      </w:r>
      <w:r w:rsidR="00B5790D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району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і займає територію площею </w:t>
      </w:r>
      <w:r w:rsidR="00880990" w:rsidRPr="00340BA8">
        <w:rPr>
          <w:rFonts w:ascii="Times New Roman" w:hAnsi="Times New Roman" w:cs="Times New Roman"/>
          <w:sz w:val="28"/>
          <w:szCs w:val="28"/>
          <w:lang w:val="uk-UA"/>
        </w:rPr>
        <w:t>274,9 км</w:t>
      </w:r>
      <w:r w:rsidR="00880990" w:rsidRPr="00340BA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880990"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6F0" w:rsidRPr="00340BA8" w:rsidRDefault="005250AE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Адміністративним центром Піщанської територіальної громади є село Піщана, як</w:t>
      </w:r>
      <w:r w:rsidR="008C4FE5" w:rsidRPr="00340BA8">
        <w:rPr>
          <w:rFonts w:ascii="Times New Roman" w:hAnsi="Times New Roman" w:cs="Times New Roman"/>
          <w:sz w:val="28"/>
          <w:szCs w:val="28"/>
          <w:lang w:val="uk-UA"/>
        </w:rPr>
        <w:t>е розташоване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найближче до географічного центру т</w:t>
      </w:r>
      <w:r w:rsidR="00B0351D" w:rsidRPr="00340BA8">
        <w:rPr>
          <w:rFonts w:ascii="Times New Roman" w:hAnsi="Times New Roman" w:cs="Times New Roman"/>
          <w:sz w:val="28"/>
          <w:szCs w:val="28"/>
          <w:lang w:val="uk-UA"/>
        </w:rPr>
        <w:t>ериторії територіальної громади та в якому розміщено представницький орган місцевого самоврядування.</w:t>
      </w:r>
    </w:p>
    <w:p w:rsidR="009256F0" w:rsidRPr="00340BA8" w:rsidRDefault="009256F0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Чисельність населення громади: </w:t>
      </w:r>
      <w:r w:rsidR="008312F5" w:rsidRPr="00340BA8">
        <w:rPr>
          <w:rFonts w:ascii="Times New Roman" w:hAnsi="Times New Roman" w:cs="Times New Roman"/>
          <w:sz w:val="28"/>
          <w:szCs w:val="28"/>
          <w:lang w:val="uk-UA"/>
        </w:rPr>
        <w:t>5055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6F0" w:rsidRPr="00340BA8" w:rsidRDefault="009256F0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рад, що об’єдналися: 4. </w:t>
      </w:r>
    </w:p>
    <w:p w:rsidR="009256F0" w:rsidRPr="00340BA8" w:rsidRDefault="009256F0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Відстань до</w:t>
      </w:r>
      <w:r w:rsidR="008C1BE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столиці України (м. Київ)</w:t>
      </w:r>
      <w:r w:rsidR="00A3272D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</w:t>
      </w:r>
      <w:r w:rsidR="008C1BE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9489D" w:rsidRPr="00340BA8">
        <w:rPr>
          <w:rFonts w:ascii="Times New Roman" w:hAnsi="Times New Roman" w:cs="Times New Roman"/>
          <w:sz w:val="28"/>
          <w:szCs w:val="28"/>
          <w:lang w:val="uk-UA"/>
        </w:rPr>
        <w:t>323</w:t>
      </w:r>
      <w:r w:rsidR="008C1BE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км,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7B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обласного центру</w:t>
      </w:r>
      <w:r w:rsidR="00DC53D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C45" w:rsidRPr="00340BA8">
        <w:rPr>
          <w:rFonts w:ascii="Times New Roman" w:hAnsi="Times New Roman" w:cs="Times New Roman"/>
          <w:sz w:val="28"/>
          <w:szCs w:val="28"/>
          <w:lang w:val="uk-UA"/>
        </w:rPr>
        <w:t>(м. Одеса)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8CF" w:rsidRPr="00340B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243 км, до районного центру</w:t>
      </w:r>
      <w:r w:rsidR="007F2C4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(м. </w:t>
      </w:r>
      <w:proofErr w:type="spellStart"/>
      <w:r w:rsidR="007F2C45" w:rsidRPr="00340BA8">
        <w:rPr>
          <w:rFonts w:ascii="Times New Roman" w:hAnsi="Times New Roman" w:cs="Times New Roman"/>
          <w:sz w:val="28"/>
          <w:szCs w:val="28"/>
          <w:lang w:val="uk-UA"/>
        </w:rPr>
        <w:t>Подільск</w:t>
      </w:r>
      <w:proofErr w:type="spellEnd"/>
      <w:r w:rsidR="007F2C45" w:rsidRPr="00340BA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 w:rsidR="00D9489D" w:rsidRPr="00340B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км.</w:t>
      </w:r>
    </w:p>
    <w:p w:rsidR="003A6A34" w:rsidRPr="00340BA8" w:rsidRDefault="003A6A34" w:rsidP="00340BA8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Відстань від адміністративного центру громади (с. Піщана) до </w:t>
      </w:r>
      <w:r w:rsidR="000E7C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Гербине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7,2 км, </w:t>
      </w:r>
      <w:r w:rsidR="00ED17C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Пужайкове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9,0 км,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Савранське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11,8 км,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Ракулове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43F7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19,7 км, Кринички – 13,91</w:t>
      </w:r>
      <w:r w:rsidR="0020661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Шляхове – 15,0 км, с.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Шумилове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21,4 км.</w:t>
      </w:r>
    </w:p>
    <w:p w:rsidR="00D453AC" w:rsidRPr="00340BA8" w:rsidRDefault="00D453AC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Відстань до найближчої залізничної станції становить 34 км </w:t>
      </w:r>
      <w:r w:rsidR="009F24E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2393A" w:rsidRPr="00340BA8">
        <w:rPr>
          <w:rFonts w:ascii="Times New Roman" w:hAnsi="Times New Roman" w:cs="Times New Roman"/>
          <w:sz w:val="28"/>
          <w:szCs w:val="28"/>
          <w:lang w:val="uk-UA"/>
        </w:rPr>
        <w:t>Станція – Балта).</w:t>
      </w:r>
    </w:p>
    <w:p w:rsidR="009256F0" w:rsidRPr="00340BA8" w:rsidRDefault="009256F0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громади створено три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старостинські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округи: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Гербинсь</w:t>
      </w:r>
      <w:r w:rsidR="00227804" w:rsidRPr="00340BA8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227804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7804" w:rsidRPr="00340BA8">
        <w:rPr>
          <w:rFonts w:ascii="Times New Roman" w:hAnsi="Times New Roman" w:cs="Times New Roman"/>
          <w:sz w:val="28"/>
          <w:szCs w:val="28"/>
          <w:lang w:val="uk-UA"/>
        </w:rPr>
        <w:t>Пужайківській</w:t>
      </w:r>
      <w:proofErr w:type="spellEnd"/>
      <w:r w:rsidR="00227804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27804" w:rsidRPr="00340BA8">
        <w:rPr>
          <w:rFonts w:ascii="Times New Roman" w:hAnsi="Times New Roman" w:cs="Times New Roman"/>
          <w:sz w:val="28"/>
          <w:szCs w:val="28"/>
          <w:lang w:val="uk-UA"/>
        </w:rPr>
        <w:t>Шляхівськи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5FA6" w:rsidRPr="00340BA8" w:rsidRDefault="007F2C4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Піщанська</w:t>
      </w:r>
      <w:proofErr w:type="spellEnd"/>
      <w:r w:rsidR="0092043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 </w:t>
      </w:r>
      <w:r w:rsidR="00327604" w:rsidRPr="00340BA8">
        <w:rPr>
          <w:rFonts w:ascii="Times New Roman" w:hAnsi="Times New Roman" w:cs="Times New Roman"/>
          <w:sz w:val="28"/>
          <w:szCs w:val="28"/>
          <w:lang w:val="uk-UA"/>
        </w:rPr>
        <w:t>межує</w:t>
      </w:r>
      <w:r w:rsidR="00915FA6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з:</w:t>
      </w:r>
    </w:p>
    <w:p w:rsidR="00915FA6" w:rsidRPr="00340BA8" w:rsidRDefault="00915FA6" w:rsidP="00340BA8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27604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івночі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02D46" w:rsidRPr="00340BA8">
        <w:rPr>
          <w:rFonts w:ascii="Times New Roman" w:hAnsi="Times New Roman" w:cs="Times New Roman"/>
          <w:sz w:val="28"/>
          <w:szCs w:val="28"/>
          <w:lang w:val="uk-UA"/>
        </w:rPr>
        <w:t>Бершадською</w:t>
      </w:r>
      <w:proofErr w:type="spellEnd"/>
      <w:r w:rsidR="00E02D46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територіальною громадою Гайсинського району Вінницької області та Гайворонською територіальною громадою </w:t>
      </w:r>
      <w:proofErr w:type="spellStart"/>
      <w:r w:rsidR="00E02D46" w:rsidRPr="00340BA8">
        <w:rPr>
          <w:rFonts w:ascii="Times New Roman" w:hAnsi="Times New Roman" w:cs="Times New Roman"/>
          <w:sz w:val="28"/>
          <w:szCs w:val="28"/>
          <w:lang w:val="uk-UA"/>
        </w:rPr>
        <w:t>Голованівського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району Кіровоградської області.</w:t>
      </w:r>
      <w:r w:rsidR="00E02D46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5FA6" w:rsidRPr="00340BA8" w:rsidRDefault="00913B58" w:rsidP="00340BA8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Заходу</w:t>
      </w:r>
      <w:r w:rsidR="00915FA6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>Ольгопільською</w:t>
      </w:r>
      <w:proofErr w:type="spellEnd"/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територіальною громадою Гайсинського району Вінницької області</w:t>
      </w:r>
      <w:r w:rsidR="00915FA6"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B58" w:rsidRPr="00340BA8" w:rsidRDefault="00913B58" w:rsidP="00340BA8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379CE" w:rsidRPr="00340BA8">
        <w:rPr>
          <w:rFonts w:ascii="Times New Roman" w:hAnsi="Times New Roman" w:cs="Times New Roman"/>
          <w:sz w:val="28"/>
          <w:szCs w:val="28"/>
          <w:lang w:val="uk-UA"/>
        </w:rPr>
        <w:t>івдня</w:t>
      </w:r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Балтською територіальною громадою Поділ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ьського району Одеської області.</w:t>
      </w:r>
    </w:p>
    <w:p w:rsidR="00B5790D" w:rsidRPr="00340BA8" w:rsidRDefault="00913B58" w:rsidP="00340BA8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>ход</w:t>
      </w:r>
      <w:r w:rsidR="007379CE" w:rsidRPr="00340B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1D4" w:rsidRPr="00340B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>Савранською</w:t>
      </w:r>
      <w:proofErr w:type="spellEnd"/>
      <w:r w:rsidR="004A536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територіальною громадою Подільського району Одеської області.</w:t>
      </w:r>
    </w:p>
    <w:p w:rsidR="00E14F32" w:rsidRPr="00340BA8" w:rsidRDefault="00E14F32" w:rsidP="00340BA8">
      <w:pPr>
        <w:tabs>
          <w:tab w:val="left" w:pos="709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На території громади розміщено 4 об`єкти природно-заповідного фонду, загальною площею 3202,12 га, а саме:</w:t>
      </w:r>
    </w:p>
    <w:p w:rsidR="00E14F32" w:rsidRPr="00340BA8" w:rsidRDefault="00E14F32" w:rsidP="00340BA8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Ландшафтний заказник місцевого значення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„Даничево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>”, (знаходиться за межами населеного пункту с. Піщана), загальною площею – 354,00 га.</w:t>
      </w:r>
    </w:p>
    <w:p w:rsidR="00E14F32" w:rsidRPr="00340BA8" w:rsidRDefault="00E14F32" w:rsidP="00340BA8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„Кішево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”, (знаходиться за межами населеного пункту с.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Гербине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>),  загальною площею - 2844,00 га.</w:t>
      </w:r>
    </w:p>
    <w:p w:rsidR="00E14F32" w:rsidRPr="00340BA8" w:rsidRDefault="00E14F32" w:rsidP="00340BA8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Ботанічна пам’ятка природи місцевого значення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„Віковий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дуб”, (знаходиться за межами населеного пункту с.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Гербине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>), загальною площею - 0,02 га.</w:t>
      </w:r>
    </w:p>
    <w:p w:rsidR="00E14F32" w:rsidRPr="00340BA8" w:rsidRDefault="00E14F32" w:rsidP="00340BA8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Парк-пам’ятка садово-паркового мистецтва місцевого значення 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„Ракулянський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парк”, (знаходиться за межами населеного пункту с. Шляхове),  загальною площею - 4,10 га.</w:t>
      </w:r>
    </w:p>
    <w:p w:rsidR="00B312ED" w:rsidRPr="00340BA8" w:rsidRDefault="00B312ED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0AE" w:rsidRPr="00340BA8" w:rsidRDefault="005250AE" w:rsidP="00340B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земель </w:t>
      </w:r>
      <w:r w:rsidR="006D44C0" w:rsidRPr="00340B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Піщанської </w:t>
      </w:r>
      <w:r w:rsidR="006D44C0" w:rsidRPr="00340BA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5250AE" w:rsidRPr="00340BA8" w:rsidRDefault="005250AE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50AE" w:rsidRPr="00340BA8" w:rsidTr="00C65B21">
        <w:trPr>
          <w:trHeight w:val="518"/>
        </w:trPr>
        <w:tc>
          <w:tcPr>
            <w:tcW w:w="4785" w:type="dxa"/>
            <w:vAlign w:val="center"/>
          </w:tcPr>
          <w:p w:rsidR="005250AE" w:rsidRPr="00340BA8" w:rsidRDefault="005250AE" w:rsidP="00C65B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 земель</w:t>
            </w:r>
          </w:p>
        </w:tc>
        <w:tc>
          <w:tcPr>
            <w:tcW w:w="4785" w:type="dxa"/>
            <w:vAlign w:val="center"/>
          </w:tcPr>
          <w:p w:rsidR="005250AE" w:rsidRPr="00340BA8" w:rsidRDefault="005250AE" w:rsidP="00C65B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земель, га</w:t>
            </w:r>
          </w:p>
        </w:tc>
      </w:tr>
      <w:tr w:rsidR="005250AE" w:rsidRPr="00340BA8" w:rsidTr="00351121">
        <w:tc>
          <w:tcPr>
            <w:tcW w:w="4785" w:type="dxa"/>
          </w:tcPr>
          <w:p w:rsidR="005250AE" w:rsidRPr="00340BA8" w:rsidRDefault="005250AE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сільськогосподарського призначення</w:t>
            </w:r>
            <w:r w:rsidR="00864068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тому числі</w:t>
            </w:r>
            <w:r w:rsidR="0083257F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:rsidR="005250AE" w:rsidRPr="00340BA8" w:rsidRDefault="005250AE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20559,3</w:t>
            </w:r>
          </w:p>
        </w:tc>
      </w:tr>
      <w:tr w:rsidR="005250AE" w:rsidRPr="00340BA8" w:rsidTr="00351121">
        <w:tc>
          <w:tcPr>
            <w:tcW w:w="4785" w:type="dxa"/>
          </w:tcPr>
          <w:p w:rsidR="005250AE" w:rsidRPr="00340BA8" w:rsidRDefault="0083257F" w:rsidP="00340BA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рілля;</w:t>
            </w:r>
          </w:p>
        </w:tc>
        <w:tc>
          <w:tcPr>
            <w:tcW w:w="4785" w:type="dxa"/>
          </w:tcPr>
          <w:p w:rsidR="005250AE" w:rsidRPr="00340BA8" w:rsidRDefault="0083257F" w:rsidP="00340BA8">
            <w:pPr>
              <w:spacing w:line="276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16483,2</w:t>
            </w:r>
          </w:p>
        </w:tc>
      </w:tr>
      <w:tr w:rsidR="005250AE" w:rsidRPr="00340BA8" w:rsidTr="00351121">
        <w:tc>
          <w:tcPr>
            <w:tcW w:w="4785" w:type="dxa"/>
          </w:tcPr>
          <w:p w:rsidR="005250AE" w:rsidRPr="00340BA8" w:rsidRDefault="0083257F" w:rsidP="00340BA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перелоги;</w:t>
            </w:r>
          </w:p>
        </w:tc>
        <w:tc>
          <w:tcPr>
            <w:tcW w:w="4785" w:type="dxa"/>
          </w:tcPr>
          <w:p w:rsidR="005250AE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1008,5</w:t>
            </w:r>
          </w:p>
        </w:tc>
      </w:tr>
      <w:tr w:rsidR="00351121" w:rsidRPr="00340BA8" w:rsidTr="00351121">
        <w:tc>
          <w:tcPr>
            <w:tcW w:w="4785" w:type="dxa"/>
          </w:tcPr>
          <w:p w:rsidR="00351121" w:rsidRPr="00340BA8" w:rsidRDefault="0083257F" w:rsidP="00340BA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багаторічні насадження;</w:t>
            </w:r>
          </w:p>
        </w:tc>
        <w:tc>
          <w:tcPr>
            <w:tcW w:w="4785" w:type="dxa"/>
          </w:tcPr>
          <w:p w:rsidR="00351121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532,0</w:t>
            </w:r>
          </w:p>
        </w:tc>
      </w:tr>
      <w:tr w:rsidR="00351121" w:rsidRPr="00340BA8" w:rsidTr="00351121">
        <w:tc>
          <w:tcPr>
            <w:tcW w:w="4785" w:type="dxa"/>
          </w:tcPr>
          <w:p w:rsidR="00351121" w:rsidRPr="00340BA8" w:rsidRDefault="0083257F" w:rsidP="00340BA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сіножаті;</w:t>
            </w:r>
          </w:p>
        </w:tc>
        <w:tc>
          <w:tcPr>
            <w:tcW w:w="4785" w:type="dxa"/>
          </w:tcPr>
          <w:p w:rsidR="00351121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679,2</w:t>
            </w:r>
          </w:p>
        </w:tc>
      </w:tr>
      <w:tr w:rsidR="00864068" w:rsidRPr="00340BA8" w:rsidTr="00351121">
        <w:tc>
          <w:tcPr>
            <w:tcW w:w="4785" w:type="dxa"/>
          </w:tcPr>
          <w:p w:rsidR="00864068" w:rsidRPr="00340BA8" w:rsidRDefault="0083257F" w:rsidP="00340BA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пасовища;</w:t>
            </w:r>
          </w:p>
        </w:tc>
        <w:tc>
          <w:tcPr>
            <w:tcW w:w="4785" w:type="dxa"/>
          </w:tcPr>
          <w:p w:rsidR="00864068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1310,0</w:t>
            </w:r>
          </w:p>
        </w:tc>
      </w:tr>
      <w:tr w:rsidR="00864068" w:rsidRPr="00340BA8" w:rsidTr="00351121">
        <w:tc>
          <w:tcPr>
            <w:tcW w:w="4785" w:type="dxa"/>
          </w:tcPr>
          <w:p w:rsidR="00864068" w:rsidRPr="00340BA8" w:rsidRDefault="0083257F" w:rsidP="00340BA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господарськими будівлями і дворами;</w:t>
            </w:r>
          </w:p>
        </w:tc>
        <w:tc>
          <w:tcPr>
            <w:tcW w:w="4785" w:type="dxa"/>
          </w:tcPr>
          <w:p w:rsidR="00864068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318,7</w:t>
            </w:r>
          </w:p>
        </w:tc>
      </w:tr>
      <w:tr w:rsidR="00864068" w:rsidRPr="00340BA8" w:rsidTr="00351121">
        <w:tc>
          <w:tcPr>
            <w:tcW w:w="4785" w:type="dxa"/>
          </w:tcPr>
          <w:p w:rsidR="00864068" w:rsidRPr="00340BA8" w:rsidRDefault="0083257F" w:rsidP="00340BA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господарськими шляхами і прогонами</w:t>
            </w:r>
            <w:r w:rsidR="002E0977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85" w:type="dxa"/>
          </w:tcPr>
          <w:p w:rsidR="00864068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227,7</w:t>
            </w:r>
          </w:p>
        </w:tc>
      </w:tr>
      <w:tr w:rsidR="0083257F" w:rsidRPr="00340BA8" w:rsidTr="00351121">
        <w:tc>
          <w:tcPr>
            <w:tcW w:w="4785" w:type="dxa"/>
          </w:tcPr>
          <w:p w:rsidR="0083257F" w:rsidRPr="00340BA8" w:rsidRDefault="0083257F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житлової і громадської забудови, в тому числі:</w:t>
            </w:r>
          </w:p>
        </w:tc>
        <w:tc>
          <w:tcPr>
            <w:tcW w:w="4785" w:type="dxa"/>
          </w:tcPr>
          <w:p w:rsidR="0083257F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413,4</w:t>
            </w:r>
          </w:p>
        </w:tc>
      </w:tr>
      <w:tr w:rsidR="0083257F" w:rsidRPr="00340BA8" w:rsidTr="00351121">
        <w:tc>
          <w:tcPr>
            <w:tcW w:w="4785" w:type="dxa"/>
          </w:tcPr>
          <w:p w:rsidR="0083257F" w:rsidRPr="00340BA8" w:rsidRDefault="0083257F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землі промисловості</w:t>
            </w:r>
            <w:r w:rsidR="002E0977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85" w:type="dxa"/>
          </w:tcPr>
          <w:p w:rsidR="0083257F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</w:tr>
      <w:tr w:rsidR="0083257F" w:rsidRPr="00340BA8" w:rsidTr="00351121">
        <w:tc>
          <w:tcPr>
            <w:tcW w:w="4785" w:type="dxa"/>
          </w:tcPr>
          <w:p w:rsidR="0083257F" w:rsidRPr="00340BA8" w:rsidRDefault="0083257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лісогосподарського призначення</w:t>
            </w:r>
          </w:p>
        </w:tc>
        <w:tc>
          <w:tcPr>
            <w:tcW w:w="4785" w:type="dxa"/>
          </w:tcPr>
          <w:p w:rsidR="0083257F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6041,0</w:t>
            </w:r>
          </w:p>
        </w:tc>
      </w:tr>
      <w:tr w:rsidR="0083257F" w:rsidRPr="00340BA8" w:rsidTr="00351121">
        <w:tc>
          <w:tcPr>
            <w:tcW w:w="4785" w:type="dxa"/>
          </w:tcPr>
          <w:p w:rsidR="0083257F" w:rsidRPr="00340BA8" w:rsidRDefault="0083257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водного фонду</w:t>
            </w:r>
            <w:r w:rsidR="00710CA4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тому числі:</w:t>
            </w:r>
          </w:p>
        </w:tc>
        <w:tc>
          <w:tcPr>
            <w:tcW w:w="4785" w:type="dxa"/>
          </w:tcPr>
          <w:p w:rsidR="0083257F" w:rsidRPr="00340BA8" w:rsidRDefault="0083257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128,5</w:t>
            </w:r>
          </w:p>
        </w:tc>
      </w:tr>
      <w:tr w:rsidR="00710CA4" w:rsidRPr="00340BA8" w:rsidTr="00351121">
        <w:tc>
          <w:tcPr>
            <w:tcW w:w="4785" w:type="dxa"/>
          </w:tcPr>
          <w:p w:rsidR="00710CA4" w:rsidRPr="00340BA8" w:rsidRDefault="00710CA4" w:rsidP="00340BA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водотоки (річки, струмки);</w:t>
            </w:r>
          </w:p>
        </w:tc>
        <w:tc>
          <w:tcPr>
            <w:tcW w:w="4785" w:type="dxa"/>
          </w:tcPr>
          <w:p w:rsidR="00710CA4" w:rsidRPr="00340BA8" w:rsidRDefault="00710CA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31,9</w:t>
            </w:r>
          </w:p>
        </w:tc>
      </w:tr>
      <w:tr w:rsidR="00710CA4" w:rsidRPr="00340BA8" w:rsidTr="00351121">
        <w:tc>
          <w:tcPr>
            <w:tcW w:w="4785" w:type="dxa"/>
          </w:tcPr>
          <w:p w:rsidR="00710CA4" w:rsidRPr="00340BA8" w:rsidRDefault="00710CA4" w:rsidP="00340BA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штучні водотоки (канали)</w:t>
            </w:r>
            <w:r w:rsidR="009B5BCF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4785" w:type="dxa"/>
          </w:tcPr>
          <w:p w:rsidR="00710CA4" w:rsidRPr="00340BA8" w:rsidRDefault="00710CA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16,3</w:t>
            </w:r>
          </w:p>
        </w:tc>
      </w:tr>
      <w:tr w:rsidR="00710CA4" w:rsidRPr="00340BA8" w:rsidTr="00351121">
        <w:tc>
          <w:tcPr>
            <w:tcW w:w="4785" w:type="dxa"/>
          </w:tcPr>
          <w:p w:rsidR="00710CA4" w:rsidRPr="00340BA8" w:rsidRDefault="00710CA4" w:rsidP="00340BA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ставки.</w:t>
            </w:r>
          </w:p>
        </w:tc>
        <w:tc>
          <w:tcPr>
            <w:tcW w:w="4785" w:type="dxa"/>
          </w:tcPr>
          <w:p w:rsidR="00710CA4" w:rsidRPr="00340BA8" w:rsidRDefault="00710CA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120024" w:rsidRPr="00340BA8" w:rsidTr="00351121">
        <w:tc>
          <w:tcPr>
            <w:tcW w:w="4785" w:type="dxa"/>
          </w:tcPr>
          <w:p w:rsidR="00120024" w:rsidRPr="00340BA8" w:rsidRDefault="00CD2316" w:rsidP="00CD23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усіх земель з</w:t>
            </w:r>
            <w:r w:rsidR="00120024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емлі природно заповідного та іншого призначення</w:t>
            </w:r>
          </w:p>
        </w:tc>
        <w:tc>
          <w:tcPr>
            <w:tcW w:w="4785" w:type="dxa"/>
          </w:tcPr>
          <w:p w:rsidR="00120024" w:rsidRPr="00340BA8" w:rsidRDefault="0012002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3202,12</w:t>
            </w:r>
          </w:p>
        </w:tc>
      </w:tr>
    </w:tbl>
    <w:p w:rsidR="00E14F32" w:rsidRPr="00340BA8" w:rsidRDefault="00E14F32" w:rsidP="00340BA8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громади протікають дві річки: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Савранка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та Смолянка.</w:t>
      </w:r>
    </w:p>
    <w:p w:rsidR="00515CA2" w:rsidRPr="00340BA8" w:rsidRDefault="00515CA2" w:rsidP="00340BA8">
      <w:pPr>
        <w:pStyle w:val="a3"/>
        <w:tabs>
          <w:tab w:val="left" w:pos="426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Громада розташована у лісостеповій зоні України. Ґрунти представлені наступними основними типами: </w:t>
      </w:r>
      <w:r w:rsidRPr="00340BA8">
        <w:rPr>
          <w:rStyle w:val="40"/>
          <w:rFonts w:eastAsiaTheme="minorHAnsi"/>
          <w:b w:val="0"/>
          <w:sz w:val="28"/>
          <w:szCs w:val="28"/>
          <w:lang w:val="uk-UA"/>
        </w:rPr>
        <w:t xml:space="preserve">чорноземи реградовані, чорноземи глибокі </w:t>
      </w:r>
      <w:proofErr w:type="spellStart"/>
      <w:r w:rsidRPr="00340BA8">
        <w:rPr>
          <w:rStyle w:val="40"/>
          <w:rFonts w:eastAsiaTheme="minorHAnsi"/>
          <w:b w:val="0"/>
          <w:sz w:val="28"/>
          <w:szCs w:val="28"/>
          <w:lang w:val="uk-UA"/>
        </w:rPr>
        <w:lastRenderedPageBreak/>
        <w:t>малогумусні</w:t>
      </w:r>
      <w:proofErr w:type="spellEnd"/>
      <w:r w:rsidRPr="00340BA8">
        <w:rPr>
          <w:rStyle w:val="40"/>
          <w:rFonts w:eastAsiaTheme="minorHAnsi"/>
          <w:b w:val="0"/>
          <w:sz w:val="28"/>
          <w:szCs w:val="28"/>
          <w:lang w:val="uk-UA"/>
        </w:rPr>
        <w:t xml:space="preserve"> карбонатні, чорноземи глибокі </w:t>
      </w:r>
      <w:proofErr w:type="spellStart"/>
      <w:r w:rsidRPr="00340BA8">
        <w:rPr>
          <w:rStyle w:val="40"/>
          <w:rFonts w:eastAsiaTheme="minorHAnsi"/>
          <w:b w:val="0"/>
          <w:sz w:val="28"/>
          <w:szCs w:val="28"/>
          <w:lang w:val="uk-UA"/>
        </w:rPr>
        <w:t>малогумусні</w:t>
      </w:r>
      <w:proofErr w:type="spellEnd"/>
      <w:r w:rsidRPr="00340BA8">
        <w:rPr>
          <w:rStyle w:val="40"/>
          <w:rFonts w:eastAsiaTheme="minorHAnsi"/>
          <w:b w:val="0"/>
          <w:sz w:val="28"/>
          <w:szCs w:val="28"/>
          <w:lang w:val="uk-UA"/>
        </w:rPr>
        <w:t>, чорноземи глибокі середньо гумусні, чорноземи опідзолені та інші.</w:t>
      </w:r>
    </w:p>
    <w:p w:rsidR="00AC3C00" w:rsidRPr="00340BA8" w:rsidRDefault="00AC3C00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40C" w:rsidRPr="00340BA8" w:rsidRDefault="00F25345" w:rsidP="00340BA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sz w:val="28"/>
          <w:szCs w:val="28"/>
          <w:lang w:val="uk-UA"/>
        </w:rPr>
        <w:t>2.2. Демографічна ситуація</w:t>
      </w:r>
      <w:r w:rsidR="00895C66" w:rsidRPr="00340B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25345" w:rsidRPr="00340BA8" w:rsidRDefault="00F2534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3D9" w:rsidRPr="00340BA8" w:rsidRDefault="002F13D9" w:rsidP="00340BA8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340BA8">
        <w:rPr>
          <w:b w:val="0"/>
          <w:sz w:val="28"/>
          <w:szCs w:val="28"/>
          <w:lang w:val="uk-UA"/>
        </w:rPr>
        <w:t>Більшість факторів, які впливають на демографічну ситуацію в сільс</w:t>
      </w:r>
      <w:r w:rsidR="00DE44F0" w:rsidRPr="00340BA8">
        <w:rPr>
          <w:b w:val="0"/>
          <w:sz w:val="28"/>
          <w:szCs w:val="28"/>
          <w:lang w:val="uk-UA"/>
        </w:rPr>
        <w:t>ь</w:t>
      </w:r>
      <w:r w:rsidRPr="00340BA8">
        <w:rPr>
          <w:b w:val="0"/>
          <w:sz w:val="28"/>
          <w:szCs w:val="28"/>
          <w:lang w:val="uk-UA"/>
        </w:rPr>
        <w:t>кій місцевості, формуються на загальнодержавному рівні і залежать від фінансово-економічного стану та добробуту населення. Подолання фінансової кризи та поліпшення економічного стану населення, що в свою чергу призведе до досягнення сталого демографічного розвитку, нормалізації і відтворення населення, є тривалим і складним процесом.</w:t>
      </w:r>
    </w:p>
    <w:p w:rsidR="00237629" w:rsidRPr="00340BA8" w:rsidRDefault="00237629" w:rsidP="00340BA8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</w:p>
    <w:p w:rsidR="002F13D9" w:rsidRPr="00340BA8" w:rsidRDefault="00184139" w:rsidP="00340B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Демографічна ситуація </w:t>
      </w:r>
      <w:r w:rsidR="00781E63" w:rsidRPr="00340BA8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E63" w:rsidRPr="00340BA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781E63" w:rsidRPr="00340BA8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184139" w:rsidRPr="00340BA8" w:rsidRDefault="00184139" w:rsidP="00340BA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388" w:type="dxa"/>
        <w:tblLook w:val="04A0" w:firstRow="1" w:lastRow="0" w:firstColumn="1" w:lastColumn="0" w:noHBand="0" w:noVBand="1"/>
      </w:tblPr>
      <w:tblGrid>
        <w:gridCol w:w="556"/>
        <w:gridCol w:w="3263"/>
        <w:gridCol w:w="1272"/>
        <w:gridCol w:w="1072"/>
        <w:gridCol w:w="977"/>
        <w:gridCol w:w="1124"/>
        <w:gridCol w:w="1124"/>
      </w:tblGrid>
      <w:tr w:rsidR="00BA1BA7" w:rsidRPr="00340BA8" w:rsidTr="00096D20">
        <w:trPr>
          <w:cantSplit/>
          <w:trHeight w:val="3197"/>
        </w:trPr>
        <w:tc>
          <w:tcPr>
            <w:tcW w:w="507" w:type="dxa"/>
            <w:vAlign w:val="center"/>
          </w:tcPr>
          <w:p w:rsidR="00BA1BA7" w:rsidRPr="00340BA8" w:rsidRDefault="00BA1BA7" w:rsidP="00096D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7" w:type="dxa"/>
            <w:vAlign w:val="center"/>
          </w:tcPr>
          <w:p w:rsidR="00BA1BA7" w:rsidRPr="00340BA8" w:rsidRDefault="00BA1BA7" w:rsidP="00096D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 та одиниця вимірювання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A1BA7" w:rsidRPr="00340BA8" w:rsidRDefault="00BA1BA7" w:rsidP="00096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BA7" w:rsidRPr="00340BA8" w:rsidRDefault="00BA1BA7" w:rsidP="00096D20">
            <w:pPr>
              <w:spacing w:line="276" w:lineRule="auto"/>
              <w:ind w:left="11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BA7" w:rsidRPr="00340BA8" w:rsidRDefault="00BA1BA7" w:rsidP="00096D2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Гербинський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BA7" w:rsidRPr="00340BA8" w:rsidRDefault="00BA1BA7" w:rsidP="00096D2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Пужайківський</w:t>
            </w:r>
            <w:proofErr w:type="spellEnd"/>
          </w:p>
          <w:p w:rsidR="00BA1BA7" w:rsidRPr="00340BA8" w:rsidRDefault="00BA1BA7" w:rsidP="00096D2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textDirection w:val="btLr"/>
            <w:vAlign w:val="center"/>
          </w:tcPr>
          <w:p w:rsidR="00BA1BA7" w:rsidRPr="00340BA8" w:rsidRDefault="00BA1BA7" w:rsidP="00096D2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Шляхівський</w:t>
            </w:r>
            <w:proofErr w:type="spellEnd"/>
          </w:p>
          <w:p w:rsidR="00BA1BA7" w:rsidRPr="00340BA8" w:rsidRDefault="00BA1BA7" w:rsidP="00096D2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B85189" w:rsidRPr="00340BA8" w:rsidTr="00FB6FC7">
        <w:trPr>
          <w:trHeight w:val="856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територіальної громади, кв. км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274,952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72,24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46,6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75,394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80,718</w:t>
            </w:r>
          </w:p>
        </w:tc>
      </w:tr>
      <w:tr w:rsidR="00B85189" w:rsidRPr="00340BA8" w:rsidTr="00FB6FC7">
        <w:trPr>
          <w:trHeight w:val="577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домогосподарств, шт., з них: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371522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3169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371522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DF12A5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</w:t>
            </w:r>
          </w:p>
        </w:tc>
      </w:tr>
      <w:tr w:rsidR="00B85189" w:rsidRPr="00340BA8" w:rsidTr="00FB6FC7">
        <w:trPr>
          <w:trHeight w:val="577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CD32DC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85189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371522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2145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1074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371522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689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DF12A5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</w:tr>
      <w:tr w:rsidR="00B85189" w:rsidRPr="00340BA8" w:rsidTr="00FB6FC7">
        <w:trPr>
          <w:trHeight w:val="280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Чисельність населення</w:t>
            </w:r>
            <w:r w:rsidR="00F83383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осіб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0D43B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5055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2427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1729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0D43B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</w:t>
            </w:r>
          </w:p>
        </w:tc>
      </w:tr>
      <w:tr w:rsidR="00B85189" w:rsidRPr="00340BA8" w:rsidTr="00FB6FC7">
        <w:trPr>
          <w:trHeight w:val="280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чоловіків, осіб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2231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787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</w:tr>
      <w:tr w:rsidR="00B85189" w:rsidRPr="00340BA8" w:rsidTr="00FB6FC7">
        <w:trPr>
          <w:trHeight w:val="577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жінок, осіб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2824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1398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</w:tr>
      <w:tr w:rsidR="00B85189" w:rsidRPr="00340BA8" w:rsidTr="00FB6FC7">
        <w:trPr>
          <w:trHeight w:val="577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Молодь до 35 – років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933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B85189" w:rsidRPr="00340BA8" w:rsidTr="00FB6FC7">
        <w:trPr>
          <w:trHeight w:val="298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Працездатне населення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2667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1333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</w:tr>
      <w:tr w:rsidR="00B85189" w:rsidRPr="00340BA8" w:rsidTr="00FB6FC7">
        <w:trPr>
          <w:trHeight w:val="150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Одиноких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331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B85189" w:rsidRPr="00340BA8" w:rsidTr="00FB6FC7">
        <w:trPr>
          <w:trHeight w:val="150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Безробітних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B85189" w:rsidRPr="00340BA8" w:rsidTr="00FB6FC7">
        <w:trPr>
          <w:trHeight w:val="150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 виїхали за межі села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895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</w:tr>
      <w:tr w:rsidR="00B85189" w:rsidRPr="00340BA8" w:rsidTr="00FB6FC7">
        <w:trPr>
          <w:trHeight w:val="150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 за кордон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C751B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85189" w:rsidRPr="00340BA8" w:rsidTr="00FB6FC7">
        <w:trPr>
          <w:trHeight w:val="150"/>
        </w:trPr>
        <w:tc>
          <w:tcPr>
            <w:tcW w:w="507" w:type="dxa"/>
          </w:tcPr>
          <w:p w:rsidR="00B85189" w:rsidRPr="00340BA8" w:rsidRDefault="00B85189" w:rsidP="00340BA8">
            <w:pPr>
              <w:pStyle w:val="a3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B85189" w:rsidRPr="00340BA8" w:rsidRDefault="00B8518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Перебувають на обліку в Балтській районній філії Одеського обласного центру зайнятості, осіб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85189" w:rsidRPr="00340BA8" w:rsidRDefault="00B8518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</w:tbl>
    <w:p w:rsidR="00D05A05" w:rsidRPr="00340BA8" w:rsidRDefault="00D05A0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DB8" w:rsidRPr="00340BA8" w:rsidRDefault="005C21D2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У Піщанській територіальній громаді чисельність населення складає </w:t>
      </w:r>
      <w:r w:rsidRPr="00340B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5055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 осіб, кількість працездатного населення 2667 осіб, безробітних - 1245 осіб, тимчасово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виїхавши</w:t>
      </w:r>
      <w:r w:rsidR="007F38C9" w:rsidRPr="00340BA8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за межі села – 895</w:t>
      </w:r>
      <w:r w:rsidR="001478A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1D2" w:rsidRDefault="005C21D2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DB8" w:rsidRPr="00340BA8" w:rsidRDefault="007C7DB8" w:rsidP="00340BA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sz w:val="28"/>
          <w:szCs w:val="28"/>
          <w:lang w:val="uk-UA"/>
        </w:rPr>
        <w:t>2.3. Стан розвитку інфраструктури</w:t>
      </w:r>
      <w:r w:rsidR="00895C66" w:rsidRPr="00340B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82A58" w:rsidRPr="00340BA8" w:rsidRDefault="00B82A5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C85" w:rsidRPr="00340BA8" w:rsidRDefault="00966C8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Загальна мережа доріг </w:t>
      </w:r>
      <w:r w:rsidR="00084DAB" w:rsidRPr="00340BA8">
        <w:rPr>
          <w:rFonts w:ascii="Times New Roman" w:hAnsi="Times New Roman" w:cs="Times New Roman"/>
          <w:sz w:val="28"/>
          <w:szCs w:val="28"/>
          <w:lang w:val="uk-UA"/>
        </w:rPr>
        <w:t>Піщанської територіальної громади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</w:t>
      </w:r>
      <w:r w:rsidR="00564CF9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73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 </w:t>
      </w:r>
      <w:r w:rsidR="00C41C42" w:rsidRPr="00340BA8"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км.</w:t>
      </w:r>
      <w:r w:rsidR="001530A9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6218" w:rsidRPr="00340BA8" w:rsidRDefault="00A6482F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Громадою проходять дв</w:t>
      </w:r>
      <w:r w:rsidR="00E02A67" w:rsidRPr="00340B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автомобільні </w:t>
      </w:r>
      <w:r w:rsidR="00E02A67" w:rsidRPr="00340BA8">
        <w:rPr>
          <w:rFonts w:ascii="Times New Roman" w:hAnsi="Times New Roman" w:cs="Times New Roman"/>
          <w:sz w:val="28"/>
          <w:szCs w:val="28"/>
          <w:lang w:val="uk-UA"/>
        </w:rPr>
        <w:t>дороги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 значення</w:t>
      </w:r>
      <w:r w:rsidR="00AF621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8D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621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Р – 71 та Р – 54 </w:t>
      </w:r>
      <w:r w:rsidR="00E02A67" w:rsidRPr="0034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171" w:rsidRPr="00340BA8">
        <w:rPr>
          <w:rFonts w:ascii="Times New Roman" w:hAnsi="Times New Roman" w:cs="Times New Roman"/>
          <w:sz w:val="28"/>
          <w:szCs w:val="28"/>
          <w:lang w:val="uk-UA"/>
        </w:rPr>
        <w:t>загальною протяжністю 29,03 км</w:t>
      </w:r>
      <w:r w:rsidR="00AF6218"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7B9" w:rsidRDefault="00AF621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Чотири автомобільні дороги місцевого значення</w:t>
      </w:r>
      <w:r w:rsidR="008B361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612" w:rsidRPr="00340B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С-160311, С-160320, </w:t>
      </w:r>
      <w:r w:rsidR="002C59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     </w:t>
      </w:r>
      <w:r w:rsidR="008B3612" w:rsidRPr="00340B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С-160321</w:t>
      </w:r>
      <w:r w:rsidR="00730A07" w:rsidRPr="00340B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="00156017" w:rsidRPr="00340B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8B3612" w:rsidRPr="00340B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С-162109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0A07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протяжністю 31,17 км та інші</w:t>
      </w:r>
      <w:r w:rsidR="0069742E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дороги </w:t>
      </w:r>
      <w:r w:rsidR="00AA6DB6" w:rsidRPr="00340B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41C4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82,8</w:t>
      </w:r>
      <w:r w:rsidR="00730A07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км.</w:t>
      </w:r>
    </w:p>
    <w:p w:rsidR="002C59FB" w:rsidRPr="00340BA8" w:rsidRDefault="002C59FB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384"/>
        <w:gridCol w:w="5670"/>
        <w:gridCol w:w="2410"/>
      </w:tblGrid>
      <w:tr w:rsidR="00C557B9" w:rsidRPr="00340BA8" w:rsidTr="00096D20">
        <w:tc>
          <w:tcPr>
            <w:tcW w:w="1384" w:type="dxa"/>
            <w:vAlign w:val="center"/>
          </w:tcPr>
          <w:p w:rsidR="00C557B9" w:rsidRPr="00340BA8" w:rsidRDefault="004D52A7" w:rsidP="00096D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</w:t>
            </w:r>
          </w:p>
        </w:tc>
        <w:tc>
          <w:tcPr>
            <w:tcW w:w="5670" w:type="dxa"/>
            <w:vAlign w:val="center"/>
          </w:tcPr>
          <w:p w:rsidR="008E3BC4" w:rsidRPr="00340BA8" w:rsidRDefault="00922B11" w:rsidP="00096D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  <w:r w:rsidR="00C557B9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автомобільної дороги</w:t>
            </w:r>
          </w:p>
          <w:p w:rsidR="00E65DE5" w:rsidRPr="00340BA8" w:rsidRDefault="00520960" w:rsidP="00096D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(населені пункти </w:t>
            </w:r>
            <w:r w:rsidR="00E65DE5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громади</w:t>
            </w:r>
          </w:p>
          <w:p w:rsidR="00C557B9" w:rsidRPr="00340BA8" w:rsidRDefault="00520960" w:rsidP="00096D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які проходить дорога)</w:t>
            </w:r>
          </w:p>
        </w:tc>
        <w:tc>
          <w:tcPr>
            <w:tcW w:w="2410" w:type="dxa"/>
            <w:vAlign w:val="center"/>
          </w:tcPr>
          <w:p w:rsidR="00C557B9" w:rsidRPr="00340BA8" w:rsidRDefault="00C557B9" w:rsidP="00096D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Протяжність автомобільної дороги</w:t>
            </w:r>
            <w:r w:rsidR="007579DC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громаду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км</w:t>
            </w:r>
          </w:p>
        </w:tc>
      </w:tr>
      <w:tr w:rsidR="00C557B9" w:rsidRPr="00340BA8" w:rsidTr="008E3BC4">
        <w:tc>
          <w:tcPr>
            <w:tcW w:w="1384" w:type="dxa"/>
          </w:tcPr>
          <w:p w:rsidR="00C557B9" w:rsidRPr="00340BA8" w:rsidRDefault="007330E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 – 71</w:t>
            </w:r>
          </w:p>
        </w:tc>
        <w:tc>
          <w:tcPr>
            <w:tcW w:w="5670" w:type="dxa"/>
          </w:tcPr>
          <w:p w:rsidR="00520960" w:rsidRPr="00340BA8" w:rsidRDefault="008D108D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tooltip="Одеса" w:history="1">
              <w:r w:rsidR="007579DC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Одеса</w:t>
              </w:r>
            </w:hyperlink>
            <w:r w:rsidR="007579DC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10" w:tooltip="Іванівка (Іванівський район, Одеська область)" w:history="1">
              <w:r w:rsidR="007579DC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Іванівка</w:t>
              </w:r>
            </w:hyperlink>
            <w:r w:rsidR="007579DC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11" w:tooltip="Ананьїв" w:history="1">
              <w:r w:rsidR="007579DC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Ананьїв</w:t>
              </w:r>
            </w:hyperlink>
            <w:r w:rsidR="007579DC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12" w:tooltip="Піщана (Балтський район)" w:history="1">
              <w:r w:rsidR="007579DC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Піщана</w:t>
              </w:r>
            </w:hyperlink>
            <w:r w:rsidR="007579DC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13" w:tooltip="Хащувате" w:history="1">
              <w:r w:rsidR="007579DC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Хащувате</w:t>
              </w:r>
            </w:hyperlink>
            <w:r w:rsidR="007579DC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14" w:tooltip="Колодисте (Уманський район)" w:history="1">
              <w:r w:rsidR="007579DC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Колодисте</w:t>
              </w:r>
            </w:hyperlink>
            <w:r w:rsidR="007579DC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15" w:history="1">
              <w:r w:rsidR="007579DC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Рижавка</w:t>
              </w:r>
            </w:hyperlink>
            <w:r w:rsidR="00922B11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4880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—</w:t>
            </w:r>
            <w:r w:rsidR="00922B11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="00922B11" w:rsidRPr="00BC751B">
                <w:rPr>
                  <w:rStyle w:val="aa"/>
                  <w:rFonts w:ascii="Times New Roman" w:hAnsi="Times New Roman" w:cs="Times New Roman"/>
                  <w:b/>
                  <w:bCs/>
                  <w:color w:val="FFFFFF"/>
                  <w:sz w:val="28"/>
                  <w:szCs w:val="28"/>
                  <w:highlight w:val="black"/>
                  <w:u w:val="none"/>
                  <w:shd w:val="clear" w:color="auto" w:fill="0057B8"/>
                  <w:lang w:val="uk-UA"/>
                </w:rPr>
                <w:t>М05</w:t>
              </w:r>
            </w:hyperlink>
            <w:r w:rsidR="00520960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557B9" w:rsidRPr="00340BA8" w:rsidRDefault="00520960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F4E94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Піщана)</w:t>
            </w:r>
          </w:p>
        </w:tc>
        <w:tc>
          <w:tcPr>
            <w:tcW w:w="2410" w:type="dxa"/>
          </w:tcPr>
          <w:p w:rsidR="00C557B9" w:rsidRPr="00340BA8" w:rsidRDefault="007330E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</w:t>
            </w:r>
          </w:p>
        </w:tc>
      </w:tr>
      <w:tr w:rsidR="00C557B9" w:rsidRPr="00340BA8" w:rsidTr="008E3BC4">
        <w:tc>
          <w:tcPr>
            <w:tcW w:w="1384" w:type="dxa"/>
          </w:tcPr>
          <w:p w:rsidR="00C557B9" w:rsidRPr="00340BA8" w:rsidRDefault="007330E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 – 54</w:t>
            </w:r>
          </w:p>
        </w:tc>
        <w:tc>
          <w:tcPr>
            <w:tcW w:w="5670" w:type="dxa"/>
          </w:tcPr>
          <w:p w:rsidR="00C557B9" w:rsidRPr="00340BA8" w:rsidRDefault="008D108D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tooltip="Краснопілка (Гайсинський район)" w:history="1">
              <w:proofErr w:type="spellStart"/>
              <w:r w:rsidR="00922B11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Краснопілка</w:t>
              </w:r>
            </w:hyperlink>
            <w:r w:rsidR="00922B11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18" w:tooltip="Теплик" w:history="1">
              <w:r w:rsidR="00922B11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Теплик</w:t>
              </w:r>
            </w:hyperlink>
            <w:r w:rsidR="00922B11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19" w:tooltip="Бершадь" w:history="1">
              <w:r w:rsidR="00922B11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Бершадь</w:t>
              </w:r>
            </w:hyperlink>
            <w:r w:rsidR="00922B11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20" w:tooltip="Саврань" w:history="1">
              <w:r w:rsidR="00922B11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Саврань</w:t>
              </w:r>
            </w:hyperlink>
            <w:r w:rsidR="00922B11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 </w:t>
            </w:r>
            <w:hyperlink r:id="rId21" w:tooltip="Дубинове" w:history="1">
              <w:r w:rsidR="00922B11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Ду</w:t>
              </w:r>
              <w:proofErr w:type="spellEnd"/>
              <w:r w:rsidR="00922B11" w:rsidRPr="00340BA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бинове</w:t>
              </w:r>
            </w:hyperlink>
            <w:r w:rsidR="00922B11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—</w:t>
            </w:r>
            <w:r w:rsidR="00922B11" w:rsidRPr="00340BA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 </w:t>
            </w:r>
            <w:hyperlink r:id="rId22" w:tooltip="Автошлях М 05" w:history="1">
              <w:r w:rsidR="00922B11" w:rsidRPr="00BC751B">
                <w:rPr>
                  <w:rStyle w:val="aa"/>
                  <w:rFonts w:ascii="Times New Roman" w:hAnsi="Times New Roman" w:cs="Times New Roman"/>
                  <w:b/>
                  <w:bCs/>
                  <w:color w:val="FFFFFF"/>
                  <w:sz w:val="28"/>
                  <w:szCs w:val="28"/>
                  <w:highlight w:val="black"/>
                  <w:u w:val="none"/>
                  <w:shd w:val="clear" w:color="auto" w:fill="0057B8"/>
                  <w:lang w:val="uk-UA"/>
                </w:rPr>
                <w:t>М05</w:t>
              </w:r>
            </w:hyperlink>
            <w:r w:rsidR="00BF4E94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4E94" w:rsidRPr="00340BA8" w:rsidRDefault="00BF4E94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(Піщана </w:t>
            </w:r>
            <w:r w:rsidR="00E44880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—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Пужайкове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C557B9" w:rsidRPr="00340BA8" w:rsidRDefault="007330E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13,83</w:t>
            </w:r>
          </w:p>
        </w:tc>
      </w:tr>
      <w:tr w:rsidR="007330EF" w:rsidRPr="00340BA8" w:rsidTr="008E3BC4">
        <w:tc>
          <w:tcPr>
            <w:tcW w:w="1384" w:type="dxa"/>
          </w:tcPr>
          <w:p w:rsidR="007330EF" w:rsidRPr="00340BA8" w:rsidRDefault="007330E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С-160311</w:t>
            </w:r>
          </w:p>
        </w:tc>
        <w:tc>
          <w:tcPr>
            <w:tcW w:w="5670" w:type="dxa"/>
          </w:tcPr>
          <w:p w:rsidR="007330EF" w:rsidRPr="00340BA8" w:rsidRDefault="007330E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Під'їзд до с. </w:t>
            </w:r>
            <w:proofErr w:type="spellStart"/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Гербине</w:t>
            </w:r>
            <w:proofErr w:type="spellEnd"/>
          </w:p>
        </w:tc>
        <w:tc>
          <w:tcPr>
            <w:tcW w:w="2410" w:type="dxa"/>
          </w:tcPr>
          <w:p w:rsidR="007330EF" w:rsidRPr="00340BA8" w:rsidRDefault="007330E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</w:tr>
      <w:tr w:rsidR="007330EF" w:rsidRPr="00340BA8" w:rsidTr="008E3BC4">
        <w:tc>
          <w:tcPr>
            <w:tcW w:w="1384" w:type="dxa"/>
          </w:tcPr>
          <w:p w:rsidR="007330EF" w:rsidRPr="00340BA8" w:rsidRDefault="007330E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С-160320</w:t>
            </w:r>
          </w:p>
        </w:tc>
        <w:tc>
          <w:tcPr>
            <w:tcW w:w="5670" w:type="dxa"/>
          </w:tcPr>
          <w:p w:rsidR="007330EF" w:rsidRPr="00340BA8" w:rsidRDefault="007330E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Під'їзд до с. </w:t>
            </w:r>
            <w:proofErr w:type="spellStart"/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Ракулове</w:t>
            </w:r>
            <w:proofErr w:type="spellEnd"/>
          </w:p>
        </w:tc>
        <w:tc>
          <w:tcPr>
            <w:tcW w:w="2410" w:type="dxa"/>
          </w:tcPr>
          <w:p w:rsidR="007330EF" w:rsidRPr="00340BA8" w:rsidRDefault="007330E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</w:tr>
      <w:tr w:rsidR="007330EF" w:rsidRPr="00340BA8" w:rsidTr="008E3BC4">
        <w:tc>
          <w:tcPr>
            <w:tcW w:w="1384" w:type="dxa"/>
          </w:tcPr>
          <w:p w:rsidR="007330EF" w:rsidRPr="00340BA8" w:rsidRDefault="007330E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С-160321</w:t>
            </w:r>
          </w:p>
        </w:tc>
        <w:tc>
          <w:tcPr>
            <w:tcW w:w="5670" w:type="dxa"/>
          </w:tcPr>
          <w:p w:rsidR="007330EF" w:rsidRPr="00340BA8" w:rsidRDefault="007330EF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Під'їзд до с. Кринички</w:t>
            </w:r>
          </w:p>
        </w:tc>
        <w:tc>
          <w:tcPr>
            <w:tcW w:w="2410" w:type="dxa"/>
          </w:tcPr>
          <w:p w:rsidR="007330EF" w:rsidRPr="00340BA8" w:rsidRDefault="007330E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</w:tr>
      <w:tr w:rsidR="007330EF" w:rsidRPr="00340BA8" w:rsidTr="008E3BC4">
        <w:tc>
          <w:tcPr>
            <w:tcW w:w="1384" w:type="dxa"/>
          </w:tcPr>
          <w:p w:rsidR="007330EF" w:rsidRPr="00340BA8" w:rsidRDefault="007330E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С-162109</w:t>
            </w:r>
          </w:p>
        </w:tc>
        <w:tc>
          <w:tcPr>
            <w:tcW w:w="5670" w:type="dxa"/>
          </w:tcPr>
          <w:p w:rsidR="007330EF" w:rsidRPr="00340BA8" w:rsidRDefault="007330E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С-162105 – Шляхове – Р-71</w:t>
            </w:r>
          </w:p>
          <w:p w:rsidR="00520960" w:rsidRPr="00340BA8" w:rsidRDefault="00520960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(Шляхове </w:t>
            </w:r>
            <w:r w:rsidR="00E44880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—</w:t>
            </w: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Пужайкове</w:t>
            </w:r>
            <w:proofErr w:type="spellEnd"/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44880" w:rsidRPr="0034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—</w:t>
            </w: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Савранське</w:t>
            </w:r>
            <w:proofErr w:type="spellEnd"/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</w:tcPr>
          <w:p w:rsidR="007330EF" w:rsidRPr="00340BA8" w:rsidRDefault="007330E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23,07</w:t>
            </w:r>
          </w:p>
        </w:tc>
      </w:tr>
      <w:tr w:rsidR="00786A5E" w:rsidRPr="00340BA8" w:rsidTr="00786A5E">
        <w:trPr>
          <w:trHeight w:val="301"/>
        </w:trPr>
        <w:tc>
          <w:tcPr>
            <w:tcW w:w="1384" w:type="dxa"/>
            <w:tcBorders>
              <w:top w:val="single" w:sz="4" w:space="0" w:color="auto"/>
            </w:tcBorders>
          </w:tcPr>
          <w:p w:rsidR="00786A5E" w:rsidRPr="00340BA8" w:rsidRDefault="00786A5E" w:rsidP="00340B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86A5E" w:rsidRPr="00340BA8" w:rsidRDefault="0052088D" w:rsidP="00340BA8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340B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Інші дороги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6A5E" w:rsidRPr="00340BA8" w:rsidRDefault="00A01C15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82,8</w:t>
            </w:r>
          </w:p>
        </w:tc>
      </w:tr>
      <w:tr w:rsidR="00C623BF" w:rsidRPr="00340BA8" w:rsidTr="008E3BC4">
        <w:tc>
          <w:tcPr>
            <w:tcW w:w="1384" w:type="dxa"/>
          </w:tcPr>
          <w:p w:rsidR="00C623BF" w:rsidRPr="00340BA8" w:rsidRDefault="00C623B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5670" w:type="dxa"/>
          </w:tcPr>
          <w:p w:rsidR="00C623BF" w:rsidRPr="00340BA8" w:rsidRDefault="00C623BF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23BF" w:rsidRPr="00340BA8" w:rsidRDefault="001D284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143</w:t>
            </w:r>
          </w:p>
        </w:tc>
      </w:tr>
    </w:tbl>
    <w:p w:rsidR="00CD4ADB" w:rsidRPr="00340BA8" w:rsidRDefault="00CD4ADB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090359" w:rsidRPr="00340BA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доріг знаходиться в незадовільному стані та не відповідають сучасним вимогам технічних та експлуатаційних нормативів. </w:t>
      </w:r>
    </w:p>
    <w:p w:rsidR="005C231D" w:rsidRPr="00340BA8" w:rsidRDefault="005C231D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Система перевезення </w:t>
      </w:r>
      <w:r w:rsidR="00737AFC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пасажирів та багажу </w:t>
      </w:r>
      <w:r w:rsidR="002A2B02" w:rsidRPr="00340BA8">
        <w:rPr>
          <w:rFonts w:ascii="Times New Roman" w:hAnsi="Times New Roman" w:cs="Times New Roman"/>
          <w:sz w:val="28"/>
          <w:szCs w:val="28"/>
          <w:lang w:val="uk-UA"/>
        </w:rPr>
        <w:t>складається з 6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автобусних маршрутів, а саме: </w:t>
      </w:r>
    </w:p>
    <w:p w:rsidR="005C231D" w:rsidRPr="00340BA8" w:rsidRDefault="005C231D" w:rsidP="00340B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Балта – Волове –</w:t>
      </w:r>
      <w:r w:rsidR="00EA0EF0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EF0" w:rsidRPr="00340BA8">
        <w:rPr>
          <w:rFonts w:ascii="Times New Roman" w:hAnsi="Times New Roman" w:cs="Times New Roman"/>
          <w:sz w:val="28"/>
          <w:szCs w:val="28"/>
          <w:lang w:val="uk-UA"/>
        </w:rPr>
        <w:t>Герби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31D" w:rsidRPr="00340BA8" w:rsidRDefault="005C231D" w:rsidP="00340B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Балта –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Ракулове</w:t>
      </w:r>
      <w:proofErr w:type="spellEnd"/>
      <w:r w:rsidR="00BC344C"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31D" w:rsidRPr="00340BA8" w:rsidRDefault="00BC344C" w:rsidP="00340B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Балта –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Пужайкове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44C" w:rsidRPr="00340BA8" w:rsidRDefault="00EC77EF" w:rsidP="00340B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Подільськ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Піщана –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Пужайкове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Київ.</w:t>
      </w:r>
    </w:p>
    <w:p w:rsidR="00EC77EF" w:rsidRPr="00340BA8" w:rsidRDefault="00EC77EF" w:rsidP="00340B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Подільськ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Піщана –</w:t>
      </w:r>
      <w:r w:rsidR="00786A5E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(біля </w:t>
      </w:r>
      <w:proofErr w:type="spellStart"/>
      <w:r w:rsidR="00786A5E" w:rsidRPr="00340BA8">
        <w:rPr>
          <w:rFonts w:ascii="Times New Roman" w:hAnsi="Times New Roman" w:cs="Times New Roman"/>
          <w:sz w:val="28"/>
          <w:szCs w:val="28"/>
          <w:lang w:val="uk-UA"/>
        </w:rPr>
        <w:t>Гербине</w:t>
      </w:r>
      <w:proofErr w:type="spellEnd"/>
      <w:r w:rsidR="00786A5E" w:rsidRPr="00340BA8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Київ.</w:t>
      </w:r>
    </w:p>
    <w:p w:rsidR="00EC77EF" w:rsidRPr="00340BA8" w:rsidRDefault="00EC77EF" w:rsidP="00340B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Піщана –</w:t>
      </w:r>
      <w:r w:rsidR="00E41DAD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DAD" w:rsidRPr="00340BA8">
        <w:rPr>
          <w:rFonts w:ascii="Times New Roman" w:hAnsi="Times New Roman" w:cs="Times New Roman"/>
          <w:sz w:val="28"/>
          <w:szCs w:val="28"/>
          <w:lang w:val="uk-UA"/>
        </w:rPr>
        <w:t>Пужайкове</w:t>
      </w:r>
      <w:proofErr w:type="spellEnd"/>
      <w:r w:rsidR="00E41DAD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Одеса.</w:t>
      </w:r>
    </w:p>
    <w:p w:rsidR="00972610" w:rsidRPr="00340BA8" w:rsidRDefault="00972610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DB8" w:rsidRDefault="0045014F" w:rsidP="00340BA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Об’єкти с</w:t>
      </w:r>
      <w:r w:rsidR="007C7DB8" w:rsidRPr="00340BA8">
        <w:rPr>
          <w:rFonts w:ascii="Times New Roman" w:hAnsi="Times New Roman" w:cs="Times New Roman"/>
          <w:sz w:val="28"/>
          <w:szCs w:val="28"/>
          <w:lang w:val="uk-UA"/>
        </w:rPr>
        <w:t>оціальн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C7DB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4716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</w:p>
    <w:p w:rsidR="00BE4924" w:rsidRPr="00340BA8" w:rsidRDefault="00BE4924" w:rsidP="00340BA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7649" w:rsidRPr="00340BA8" w:rsidRDefault="00687649" w:rsidP="00340BA8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Заклади освіти:</w:t>
      </w:r>
    </w:p>
    <w:p w:rsidR="00810AD8" w:rsidRPr="00340BA8" w:rsidRDefault="00810AD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Піщанський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– заклад дошкільної освіти» Піщанської сільської ради Балтського району Одеської області</w:t>
      </w:r>
      <w:r w:rsidR="00B22BB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5014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213 учнів,</w:t>
      </w:r>
      <w:r w:rsidR="0029592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 них</w:t>
      </w:r>
      <w:r w:rsidR="0045014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92A" w:rsidRPr="00340BA8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45014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92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45014F" w:rsidRPr="00340BA8">
        <w:rPr>
          <w:rFonts w:ascii="Times New Roman" w:hAnsi="Times New Roman" w:cs="Times New Roman"/>
          <w:sz w:val="28"/>
          <w:szCs w:val="28"/>
          <w:lang w:val="uk-UA"/>
        </w:rPr>
        <w:t>підвізних.</w:t>
      </w:r>
      <w:r w:rsidR="0006143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У дошкільному відділені </w:t>
      </w:r>
      <w:r w:rsidR="003D5D40" w:rsidRPr="00340BA8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06143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06143A" w:rsidRPr="00340BA8" w:rsidRDefault="00810AD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Опорний заклад «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Пужайківський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– заклад дошкільної освіти» Піщанської сільської ради Балтського району Одеської області</w:t>
      </w:r>
      <w:r w:rsidR="00B22BB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5014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202 учня, з них </w:t>
      </w:r>
      <w:r w:rsidR="0029592A" w:rsidRPr="00340BA8">
        <w:rPr>
          <w:rFonts w:ascii="Times New Roman" w:hAnsi="Times New Roman" w:cs="Times New Roman"/>
          <w:sz w:val="28"/>
          <w:szCs w:val="28"/>
          <w:lang w:val="uk-UA"/>
        </w:rPr>
        <w:t>107 учнів</w:t>
      </w:r>
      <w:r w:rsidR="0045014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підвізних.</w:t>
      </w:r>
      <w:r w:rsidR="0006143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У дошкільному відділені </w:t>
      </w:r>
      <w:r w:rsidR="003D5D40" w:rsidRPr="00340BA8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06143A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D41FEF" w:rsidRPr="00340BA8" w:rsidRDefault="00D41FEF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 Одеської обласної ради»</w:t>
      </w:r>
      <w:r w:rsidR="008D6A9D"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7C1" w:rsidRPr="00340BA8" w:rsidRDefault="00B01CFB" w:rsidP="00340BA8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Заклади</w:t>
      </w:r>
      <w:r w:rsidR="009F03B2"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культури</w:t>
      </w:r>
      <w:r w:rsidR="00E947C1"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D41FEF" w:rsidRPr="00340BA8" w:rsidRDefault="008D6A9D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Піщанський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будинок культури.</w:t>
      </w:r>
    </w:p>
    <w:p w:rsidR="008D6A9D" w:rsidRPr="00340BA8" w:rsidRDefault="008D6A9D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Пужайківський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будинок культури.</w:t>
      </w:r>
    </w:p>
    <w:p w:rsidR="008D6A9D" w:rsidRPr="00340BA8" w:rsidRDefault="008D6A9D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Гербинський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</w:t>
      </w:r>
      <w:r w:rsidR="000A0D9E" w:rsidRPr="00340BA8">
        <w:rPr>
          <w:rFonts w:ascii="Times New Roman" w:hAnsi="Times New Roman" w:cs="Times New Roman"/>
          <w:sz w:val="28"/>
          <w:szCs w:val="28"/>
          <w:lang w:val="uk-UA"/>
        </w:rPr>
        <w:t>клуб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6A9D" w:rsidRPr="00340BA8" w:rsidRDefault="008D6A9D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Шляхівський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будинок культури.</w:t>
      </w:r>
    </w:p>
    <w:p w:rsidR="00DC4BF2" w:rsidRPr="00340BA8" w:rsidRDefault="00DC4BF2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Криничанський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будинок культури.</w:t>
      </w:r>
    </w:p>
    <w:p w:rsidR="00DC4BF2" w:rsidRPr="00340BA8" w:rsidRDefault="00DC4BF2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Ракулянський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будинок культури.</w:t>
      </w:r>
    </w:p>
    <w:p w:rsidR="00E947C1" w:rsidRPr="00340BA8" w:rsidRDefault="00BA5A8A" w:rsidP="00340BA8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Сільські</w:t>
      </w:r>
      <w:r w:rsidR="00803E84"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947C1"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t>бібліотек</w:t>
      </w:r>
      <w:r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E947C1"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17318B" w:rsidRPr="00340BA8" w:rsidRDefault="00B74A0B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Пужайківська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сільська бібліотека.</w:t>
      </w:r>
    </w:p>
    <w:p w:rsidR="00985B88" w:rsidRPr="00340BA8" w:rsidRDefault="00985B8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сільська бібліотека.</w:t>
      </w:r>
    </w:p>
    <w:p w:rsidR="00985B88" w:rsidRPr="00340BA8" w:rsidRDefault="00985B8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Гербинська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сільська бібліотека.</w:t>
      </w:r>
    </w:p>
    <w:p w:rsidR="00985B88" w:rsidRPr="00340BA8" w:rsidRDefault="00985B8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Шляхівська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сільська бібліотека.</w:t>
      </w:r>
    </w:p>
    <w:p w:rsidR="00985B88" w:rsidRPr="00340BA8" w:rsidRDefault="00985B8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Криничанська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сільська бібліотека.</w:t>
      </w:r>
    </w:p>
    <w:p w:rsidR="00985B88" w:rsidRPr="00340BA8" w:rsidRDefault="00985B8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Ракулянська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сільська бібліотека.</w:t>
      </w:r>
    </w:p>
    <w:p w:rsidR="00BE4924" w:rsidRDefault="00BE4924" w:rsidP="00340BA8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4924" w:rsidRDefault="00BE4924" w:rsidP="00340BA8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A06EB" w:rsidRPr="00340BA8" w:rsidRDefault="00CA06EB" w:rsidP="00340BA8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Заклади охорони здоров’я: </w:t>
      </w:r>
    </w:p>
    <w:p w:rsidR="00CA06EB" w:rsidRPr="00340BA8" w:rsidRDefault="00CA06EB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Піщанська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загальної практики – сімейної медицини».</w:t>
      </w:r>
    </w:p>
    <w:p w:rsidR="0074140A" w:rsidRPr="00340BA8" w:rsidRDefault="0074140A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Пужайківська</w:t>
      </w:r>
      <w:proofErr w:type="spellEnd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лікарська амбулаторія загальної практики</w:t>
      </w:r>
      <w:r w:rsidR="00C7202F"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7202F" w:rsidRPr="00340BA8" w:rsidRDefault="00C7202F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Пужайківський</w:t>
      </w:r>
      <w:proofErr w:type="spellEnd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фельдшерський пункт</w:t>
      </w:r>
    </w:p>
    <w:p w:rsidR="00985B88" w:rsidRPr="00340BA8" w:rsidRDefault="007752F8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Піщанська</w:t>
      </w:r>
      <w:proofErr w:type="spellEnd"/>
      <w:r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</w:t>
      </w:r>
      <w:r w:rsidR="00705508"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танція швидкої допомоги.</w:t>
      </w:r>
    </w:p>
    <w:p w:rsidR="00705508" w:rsidRPr="00340BA8" w:rsidRDefault="007752F8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>Шляхівський</w:t>
      </w:r>
      <w:proofErr w:type="spellEnd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фельдшерський пункт.</w:t>
      </w:r>
    </w:p>
    <w:p w:rsidR="007752F8" w:rsidRPr="00340BA8" w:rsidRDefault="007752F8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>Криничанський</w:t>
      </w:r>
      <w:proofErr w:type="spellEnd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фельдшерський пункт.</w:t>
      </w:r>
    </w:p>
    <w:p w:rsidR="007752F8" w:rsidRPr="00340BA8" w:rsidRDefault="007752F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>Ракулянський</w:t>
      </w:r>
      <w:proofErr w:type="spellEnd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фельдшерський пункт.</w:t>
      </w:r>
    </w:p>
    <w:p w:rsidR="007F790E" w:rsidRPr="00340BA8" w:rsidRDefault="007F790E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>Гербинський</w:t>
      </w:r>
      <w:proofErr w:type="spellEnd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фельдшерсько-акушерський пункт.</w:t>
      </w:r>
    </w:p>
    <w:p w:rsidR="00D23B71" w:rsidRPr="00340BA8" w:rsidRDefault="00D23B71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40B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Інші заклади:</w:t>
      </w:r>
    </w:p>
    <w:p w:rsidR="00A8380D" w:rsidRDefault="00A8380D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КП «ЦЕНТР НАДАННЯ СОЦІАЛЬНИХ ПОСЛУГ».</w:t>
      </w:r>
    </w:p>
    <w:p w:rsidR="001A610E" w:rsidRPr="001A610E" w:rsidRDefault="001A610E" w:rsidP="001A610E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A61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Поштові відділення (</w:t>
      </w:r>
      <w:proofErr w:type="spellStart"/>
      <w:r w:rsidRPr="001A61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відділення</w:t>
      </w:r>
      <w:proofErr w:type="spellEnd"/>
      <w:r w:rsidRPr="001A61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зв’язку).</w:t>
      </w:r>
    </w:p>
    <w:p w:rsidR="00D23B71" w:rsidRPr="00340BA8" w:rsidRDefault="00D23B71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>Піщанське</w:t>
      </w:r>
      <w:proofErr w:type="spellEnd"/>
      <w:r w:rsidRPr="00340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лісництво.</w:t>
      </w:r>
    </w:p>
    <w:p w:rsidR="00A82DA7" w:rsidRPr="00340BA8" w:rsidRDefault="00A82DA7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Будинок шерифа.</w:t>
      </w:r>
    </w:p>
    <w:p w:rsidR="007752F8" w:rsidRPr="00340BA8" w:rsidRDefault="00D23B71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Піщанська</w:t>
      </w:r>
      <w:proofErr w:type="spellEnd"/>
      <w:r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дільниця в</w:t>
      </w:r>
      <w:r w:rsidR="007752F8"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етеринарн</w:t>
      </w:r>
      <w:r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ої</w:t>
      </w:r>
      <w:r w:rsidR="007752F8" w:rsidRPr="00340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медицина.</w:t>
      </w:r>
    </w:p>
    <w:p w:rsidR="00DA0A0C" w:rsidRPr="00340BA8" w:rsidRDefault="00DA0A0C" w:rsidP="00340BA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7F790E" w:rsidRPr="00340BA8" w:rsidRDefault="007F790E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Послуги телефонного зв’язку</w:t>
      </w:r>
      <w:r w:rsidR="002566E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566E2" w:rsidRPr="00340BA8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2566E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- мережі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r w:rsidR="00595E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ПАТ «Укртел</w:t>
      </w:r>
      <w:r w:rsidR="002566E2" w:rsidRPr="00340BA8">
        <w:rPr>
          <w:rFonts w:ascii="Times New Roman" w:hAnsi="Times New Roman" w:cs="Times New Roman"/>
          <w:sz w:val="28"/>
          <w:szCs w:val="28"/>
          <w:lang w:val="uk-UA"/>
        </w:rPr>
        <w:t>еком».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Оператори мобільного зв’язку та мобільного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40BA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иївстар</w:t>
      </w:r>
      <w:proofErr w:type="spellEnd"/>
      <w:r w:rsidRPr="00340BA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», </w:t>
      </w:r>
      <w:proofErr w:type="spellStart"/>
      <w:r w:rsidRPr="00340BA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340BA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340BA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Водафон</w:t>
      </w:r>
      <w:proofErr w:type="spellEnd"/>
      <w:r w:rsidRPr="00340BA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Україна» та ТОВ «</w:t>
      </w:r>
      <w:proofErr w:type="spellStart"/>
      <w:r w:rsidRPr="00340B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  <w:lang w:val="uk-UA"/>
        </w:rPr>
        <w:t>Лайфселл</w:t>
      </w:r>
      <w:proofErr w:type="spellEnd"/>
      <w:r w:rsidRPr="00340BA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»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F790E" w:rsidRPr="00340BA8" w:rsidRDefault="007F790E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Послуги поштового зв’язку надають відділення АТ «Укрпошта» та </w:t>
      </w:r>
      <w:r w:rsidR="00595E3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ТОВ «Нова пошта».</w:t>
      </w:r>
    </w:p>
    <w:p w:rsidR="007F790E" w:rsidRDefault="007F790E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C05" w:rsidRDefault="00607C0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C05" w:rsidRDefault="00607C0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C05" w:rsidRPr="00340BA8" w:rsidRDefault="00607C0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3F7" w:rsidRPr="00340BA8" w:rsidRDefault="008D23F7" w:rsidP="00340BA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2.4. Динаміка та особливості </w:t>
      </w:r>
      <w:r w:rsidR="004E56C6" w:rsidRPr="00340BA8">
        <w:rPr>
          <w:rFonts w:ascii="Times New Roman" w:hAnsi="Times New Roman" w:cs="Times New Roman"/>
          <w:b/>
          <w:sz w:val="28"/>
          <w:szCs w:val="28"/>
          <w:lang w:val="uk-UA"/>
        </w:rPr>
        <w:t>соціально-економічного розвитку</w:t>
      </w:r>
      <w:r w:rsidR="00895C66" w:rsidRPr="00340B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61953" w:rsidRPr="00340BA8" w:rsidRDefault="00E61953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E45" w:rsidRPr="00340BA8" w:rsidRDefault="001473DF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Однією із провідних</w:t>
      </w:r>
      <w:r w:rsidR="00CB2EF7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та основних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галузей</w:t>
      </w:r>
      <w:r w:rsidR="00CB2EF7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є сільське господарство</w:t>
      </w:r>
      <w:r w:rsidR="00CB2EF7" w:rsidRPr="00340BA8">
        <w:rPr>
          <w:rFonts w:ascii="Times New Roman" w:hAnsi="Times New Roman" w:cs="Times New Roman"/>
          <w:sz w:val="28"/>
          <w:szCs w:val="28"/>
          <w:lang w:val="uk-UA"/>
        </w:rPr>
        <w:t>, яке являється рушієм</w:t>
      </w:r>
      <w:r w:rsidR="00640E4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67A" w:rsidRPr="00340BA8">
        <w:rPr>
          <w:rFonts w:ascii="Times New Roman" w:hAnsi="Times New Roman" w:cs="Times New Roman"/>
          <w:sz w:val="28"/>
          <w:szCs w:val="28"/>
          <w:lang w:val="uk-UA"/>
        </w:rPr>
        <w:t>в економічному</w:t>
      </w:r>
      <w:r w:rsidR="00640E4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 w:rsidR="000A163D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</w:t>
      </w:r>
      <w:r w:rsidR="000D7949" w:rsidRPr="00340BA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7305CA" w:rsidRPr="00340BA8" w:rsidRDefault="007305CA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громади провадять свою діяльність </w:t>
      </w:r>
      <w:r w:rsidR="00006E06" w:rsidRPr="00340BA8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землекористувачів</w:t>
      </w:r>
      <w:r w:rsidR="00EF75D8" w:rsidRPr="0034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74B0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що представлені різними формами власності та видами господарювання, а саме:</w:t>
      </w:r>
      <w:r w:rsidR="00534E1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042" w:rsidRPr="00340BA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3D04" w:rsidRPr="00340BA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674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фермерських господарств,</w:t>
      </w:r>
      <w:r w:rsidR="00EF75D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042" w:rsidRPr="00340BA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A674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6741" w:rsidRPr="00340BA8">
        <w:rPr>
          <w:rFonts w:ascii="Times New Roman" w:hAnsi="Times New Roman" w:cs="Times New Roman"/>
          <w:sz w:val="28"/>
          <w:szCs w:val="28"/>
          <w:lang w:val="uk-UA"/>
        </w:rPr>
        <w:t>селянсько</w:t>
      </w:r>
      <w:proofErr w:type="spellEnd"/>
      <w:r w:rsidR="00BA674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(фермерських) господарств, </w:t>
      </w:r>
      <w:r w:rsidR="00F43D04" w:rsidRPr="00340BA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75D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741" w:rsidRPr="00340BA8">
        <w:rPr>
          <w:rFonts w:ascii="Times New Roman" w:hAnsi="Times New Roman" w:cs="Times New Roman"/>
          <w:sz w:val="28"/>
          <w:szCs w:val="28"/>
          <w:lang w:val="uk-UA"/>
        </w:rPr>
        <w:t>приватних підприємств,</w:t>
      </w:r>
      <w:r w:rsidR="00EF75D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042" w:rsidRPr="00340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674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</w:t>
      </w:r>
      <w:r w:rsidR="00D5708C" w:rsidRPr="00340B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674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 обмеженою відповідальністю</w:t>
      </w:r>
      <w:r w:rsidR="00EF75D8" w:rsidRPr="0034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674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1 мале підприємство, </w:t>
      </w:r>
      <w:r w:rsidR="00CA57B5" w:rsidRPr="00340BA8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EF75D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741" w:rsidRPr="00340BA8">
        <w:rPr>
          <w:rFonts w:ascii="Times New Roman" w:hAnsi="Times New Roman" w:cs="Times New Roman"/>
          <w:sz w:val="28"/>
          <w:szCs w:val="28"/>
          <w:lang w:val="uk-UA"/>
        </w:rPr>
        <w:t>фізичних осіб –</w:t>
      </w:r>
      <w:r w:rsidR="00EF75D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підприємців</w:t>
      </w:r>
      <w:r w:rsidR="00CA57B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та фізичних осіб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, якими створюються в сільській місцевості робочі місця.</w:t>
      </w:r>
    </w:p>
    <w:p w:rsidR="00105022" w:rsidRPr="00340BA8" w:rsidRDefault="00105022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Найбільшими </w:t>
      </w:r>
      <w:r w:rsidR="00913418" w:rsidRPr="00340BA8">
        <w:rPr>
          <w:rFonts w:ascii="Times New Roman" w:hAnsi="Times New Roman" w:cs="Times New Roman"/>
          <w:sz w:val="28"/>
          <w:szCs w:val="28"/>
          <w:lang w:val="uk-UA"/>
        </w:rPr>
        <w:t>суб’єктами господарювання, які займаються вирощуванням сільськогосподарської продукції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громади є: </w:t>
      </w:r>
      <w:r w:rsidR="004A1D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lastRenderedPageBreak/>
        <w:t>ФГ «Дончук»,</w:t>
      </w:r>
      <w:r w:rsidR="00751D5E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ПП «Агрофон», ФГ «Агро – Сад», ФГ «Метеори», ПП «Скіф», ПП «Лілія», ТОВ «Оріон», ФГ «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Халаїм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50052D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ФГ «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Агропрайд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>ФГ «</w:t>
      </w:r>
      <w:proofErr w:type="spellStart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>Сіряченко</w:t>
      </w:r>
      <w:proofErr w:type="spellEnd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>», ФГ «Гал</w:t>
      </w:r>
      <w:r w:rsidR="00ED5A95" w:rsidRPr="00340BA8">
        <w:rPr>
          <w:rFonts w:ascii="Times New Roman" w:hAnsi="Times New Roman" w:cs="Times New Roman"/>
          <w:sz w:val="28"/>
          <w:szCs w:val="28"/>
          <w:lang w:val="uk-UA"/>
        </w:rPr>
        <w:t>ина», ФГ «</w:t>
      </w:r>
      <w:proofErr w:type="spellStart"/>
      <w:r w:rsidR="00ED5A95" w:rsidRPr="00340BA8">
        <w:rPr>
          <w:rFonts w:ascii="Times New Roman" w:hAnsi="Times New Roman" w:cs="Times New Roman"/>
          <w:sz w:val="28"/>
          <w:szCs w:val="28"/>
          <w:lang w:val="uk-UA"/>
        </w:rPr>
        <w:t>Месенат</w:t>
      </w:r>
      <w:proofErr w:type="spellEnd"/>
      <w:r w:rsidR="00ED5A9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», ФОП </w:t>
      </w:r>
      <w:proofErr w:type="spellStart"/>
      <w:r w:rsidR="00ED5A95" w:rsidRPr="00340BA8">
        <w:rPr>
          <w:rFonts w:ascii="Times New Roman" w:hAnsi="Times New Roman" w:cs="Times New Roman"/>
          <w:sz w:val="28"/>
          <w:szCs w:val="28"/>
          <w:lang w:val="uk-UA"/>
        </w:rPr>
        <w:t>Холонев</w:t>
      </w:r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D5A95" w:rsidRPr="00340BA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Л.В., ФОП </w:t>
      </w:r>
      <w:proofErr w:type="spellStart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>Цуркаль</w:t>
      </w:r>
      <w:proofErr w:type="spellEnd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В.Г., ФОП </w:t>
      </w:r>
      <w:proofErr w:type="spellStart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>Халус</w:t>
      </w:r>
      <w:proofErr w:type="spellEnd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В.В., ФОП </w:t>
      </w:r>
      <w:proofErr w:type="spellStart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>Сокерчак</w:t>
      </w:r>
      <w:proofErr w:type="spellEnd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С.М., ФОП Чорна Л.С., ФОП Куца Т.Л., </w:t>
      </w:r>
      <w:r w:rsidR="004A1D3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8428F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88428F">
        <w:rPr>
          <w:rFonts w:ascii="Times New Roman" w:hAnsi="Times New Roman" w:cs="Times New Roman"/>
          <w:sz w:val="28"/>
          <w:szCs w:val="28"/>
          <w:lang w:val="uk-UA"/>
        </w:rPr>
        <w:t>Груц</w:t>
      </w:r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>енко</w:t>
      </w:r>
      <w:proofErr w:type="spellEnd"/>
      <w:r w:rsidR="00DD0EB2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3D313D" w:rsidRPr="00340BA8" w:rsidRDefault="003D313D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Основні сільськогосподарські культури: озима пшениця, озимий ячмінь, ярий ячмінь, кукурудза на зерно, соняшник.</w:t>
      </w:r>
    </w:p>
    <w:p w:rsidR="00942E9A" w:rsidRPr="00340BA8" w:rsidRDefault="00942E9A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Переважна більшість місцевого населення займається веденням підсобного господарства.</w:t>
      </w:r>
    </w:p>
    <w:p w:rsidR="00942E9A" w:rsidRPr="00340BA8" w:rsidRDefault="001F4F11" w:rsidP="00340BA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Дані </w:t>
      </w:r>
      <w:r w:rsidR="00942E9A" w:rsidRPr="00340BA8">
        <w:rPr>
          <w:rFonts w:ascii="Times New Roman" w:hAnsi="Times New Roman" w:cs="Times New Roman"/>
          <w:sz w:val="28"/>
          <w:szCs w:val="28"/>
          <w:lang w:val="uk-UA"/>
        </w:rPr>
        <w:t>перепису сільськогосподарських тварин, станом на 01.01.2021 року</w:t>
      </w:r>
    </w:p>
    <w:p w:rsidR="00164C69" w:rsidRPr="00DA7A46" w:rsidRDefault="00B5369A" w:rsidP="00340BA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A7A46">
        <w:rPr>
          <w:rFonts w:ascii="Times New Roman" w:hAnsi="Times New Roman" w:cs="Times New Roman"/>
          <w:sz w:val="24"/>
          <w:szCs w:val="24"/>
          <w:lang w:val="uk-UA"/>
        </w:rPr>
        <w:t xml:space="preserve">поголів’я </w:t>
      </w:r>
    </w:p>
    <w:tbl>
      <w:tblPr>
        <w:tblStyle w:val="a6"/>
        <w:tblW w:w="9785" w:type="dxa"/>
        <w:tblLook w:val="04A0" w:firstRow="1" w:lastRow="0" w:firstColumn="1" w:lastColumn="0" w:noHBand="0" w:noVBand="1"/>
      </w:tblPr>
      <w:tblGrid>
        <w:gridCol w:w="575"/>
        <w:gridCol w:w="3201"/>
        <w:gridCol w:w="1172"/>
        <w:gridCol w:w="880"/>
        <w:gridCol w:w="1332"/>
        <w:gridCol w:w="1306"/>
        <w:gridCol w:w="1319"/>
      </w:tblGrid>
      <w:tr w:rsidR="00164C69" w:rsidRPr="00340BA8" w:rsidTr="009D19D9">
        <w:trPr>
          <w:cantSplit/>
          <w:trHeight w:val="2819"/>
        </w:trPr>
        <w:tc>
          <w:tcPr>
            <w:tcW w:w="575" w:type="dxa"/>
          </w:tcPr>
          <w:p w:rsidR="00164C69" w:rsidRPr="00340BA8" w:rsidRDefault="00164C69" w:rsidP="00340B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01" w:type="dxa"/>
            <w:vAlign w:val="center"/>
          </w:tcPr>
          <w:p w:rsidR="00164C69" w:rsidRPr="00340BA8" w:rsidRDefault="00164C69" w:rsidP="00A17C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показника 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:rsidR="00164C69" w:rsidRPr="00340BA8" w:rsidRDefault="00164C69" w:rsidP="009D19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4C69" w:rsidRPr="00340BA8" w:rsidRDefault="00164C69" w:rsidP="009D19D9">
            <w:pPr>
              <w:spacing w:line="276" w:lineRule="auto"/>
              <w:ind w:left="11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4C69" w:rsidRPr="00340BA8" w:rsidRDefault="00164C69" w:rsidP="009D19D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Гербинський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4C69" w:rsidRPr="00340BA8" w:rsidRDefault="00164C69" w:rsidP="009D19D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Пужайківський</w:t>
            </w:r>
            <w:proofErr w:type="spellEnd"/>
          </w:p>
          <w:p w:rsidR="00164C69" w:rsidRPr="00340BA8" w:rsidRDefault="00164C69" w:rsidP="009D19D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textDirection w:val="btLr"/>
            <w:vAlign w:val="center"/>
          </w:tcPr>
          <w:p w:rsidR="00164C69" w:rsidRPr="00340BA8" w:rsidRDefault="00164C69" w:rsidP="009D19D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Шляхівський</w:t>
            </w:r>
            <w:proofErr w:type="spellEnd"/>
          </w:p>
          <w:p w:rsidR="00164C69" w:rsidRPr="00340BA8" w:rsidRDefault="00164C69" w:rsidP="009D19D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164C69" w:rsidRPr="00340BA8" w:rsidTr="00454AFF">
        <w:trPr>
          <w:trHeight w:val="434"/>
        </w:trPr>
        <w:tc>
          <w:tcPr>
            <w:tcW w:w="575" w:type="dxa"/>
          </w:tcPr>
          <w:p w:rsidR="00164C69" w:rsidRPr="00340BA8" w:rsidRDefault="00164C69" w:rsidP="00340BA8">
            <w:pPr>
              <w:pStyle w:val="a3"/>
              <w:numPr>
                <w:ilvl w:val="0"/>
                <w:numId w:val="17"/>
              </w:numPr>
              <w:spacing w:line="276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1" w:type="dxa"/>
          </w:tcPr>
          <w:p w:rsidR="00164C69" w:rsidRPr="00340BA8" w:rsidRDefault="00164C69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рогата худоба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164C69" w:rsidRPr="00340BA8" w:rsidRDefault="00344A4D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737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64C69" w:rsidRPr="00340BA8" w:rsidRDefault="00584BC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</w:tr>
      <w:tr w:rsidR="00164C69" w:rsidRPr="00340BA8" w:rsidTr="00454AFF">
        <w:trPr>
          <w:trHeight w:val="399"/>
        </w:trPr>
        <w:tc>
          <w:tcPr>
            <w:tcW w:w="575" w:type="dxa"/>
          </w:tcPr>
          <w:p w:rsidR="00164C69" w:rsidRPr="00340BA8" w:rsidRDefault="00164C69" w:rsidP="00340BA8">
            <w:pPr>
              <w:pStyle w:val="a3"/>
              <w:numPr>
                <w:ilvl w:val="0"/>
                <w:numId w:val="17"/>
              </w:numPr>
              <w:spacing w:line="276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1" w:type="dxa"/>
          </w:tcPr>
          <w:p w:rsidR="00164C69" w:rsidRPr="00340BA8" w:rsidRDefault="00164C69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т.ч. корови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164C69" w:rsidRPr="00340BA8" w:rsidRDefault="00344A4D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64C69" w:rsidRPr="00340BA8" w:rsidRDefault="00584BC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164C69" w:rsidRPr="00340BA8" w:rsidTr="00454AFF">
        <w:trPr>
          <w:trHeight w:val="406"/>
        </w:trPr>
        <w:tc>
          <w:tcPr>
            <w:tcW w:w="575" w:type="dxa"/>
          </w:tcPr>
          <w:p w:rsidR="00164C69" w:rsidRPr="00340BA8" w:rsidRDefault="00164C69" w:rsidP="00340BA8">
            <w:pPr>
              <w:pStyle w:val="a3"/>
              <w:numPr>
                <w:ilvl w:val="0"/>
                <w:numId w:val="17"/>
              </w:numPr>
              <w:spacing w:line="276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1" w:type="dxa"/>
          </w:tcPr>
          <w:p w:rsidR="00164C69" w:rsidRPr="00340BA8" w:rsidRDefault="00164C69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Свині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164C69" w:rsidRPr="00340BA8" w:rsidRDefault="00344A4D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64C69" w:rsidRPr="00340BA8" w:rsidRDefault="00584BC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</w:tr>
      <w:tr w:rsidR="00164C69" w:rsidRPr="00340BA8" w:rsidTr="00454AFF">
        <w:trPr>
          <w:trHeight w:val="425"/>
        </w:trPr>
        <w:tc>
          <w:tcPr>
            <w:tcW w:w="575" w:type="dxa"/>
          </w:tcPr>
          <w:p w:rsidR="00164C69" w:rsidRPr="00340BA8" w:rsidRDefault="00164C69" w:rsidP="00340BA8">
            <w:pPr>
              <w:pStyle w:val="a3"/>
              <w:numPr>
                <w:ilvl w:val="0"/>
                <w:numId w:val="17"/>
              </w:numPr>
              <w:spacing w:line="276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1" w:type="dxa"/>
          </w:tcPr>
          <w:p w:rsidR="00164C69" w:rsidRPr="00340BA8" w:rsidRDefault="00164C69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Вівці та кози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164C69" w:rsidRPr="00340BA8" w:rsidRDefault="00344A4D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64C69" w:rsidRPr="00340BA8" w:rsidRDefault="00584BC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164C69" w:rsidRPr="00340BA8" w:rsidTr="00454AFF">
        <w:trPr>
          <w:trHeight w:val="403"/>
        </w:trPr>
        <w:tc>
          <w:tcPr>
            <w:tcW w:w="575" w:type="dxa"/>
          </w:tcPr>
          <w:p w:rsidR="00164C69" w:rsidRPr="00340BA8" w:rsidRDefault="00164C69" w:rsidP="00340BA8">
            <w:pPr>
              <w:pStyle w:val="a3"/>
              <w:numPr>
                <w:ilvl w:val="0"/>
                <w:numId w:val="17"/>
              </w:numPr>
              <w:spacing w:line="276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1" w:type="dxa"/>
          </w:tcPr>
          <w:p w:rsidR="00164C69" w:rsidRPr="00340BA8" w:rsidRDefault="00164C69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Птиці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164C69" w:rsidRPr="00340BA8" w:rsidRDefault="00344A4D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17210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4490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C5697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164C69" w:rsidRPr="00340BA8" w:rsidRDefault="00A4514A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7886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64C69" w:rsidRPr="00340BA8" w:rsidRDefault="00584BC9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3377</w:t>
            </w:r>
          </w:p>
        </w:tc>
      </w:tr>
    </w:tbl>
    <w:p w:rsidR="00164C69" w:rsidRPr="00340BA8" w:rsidRDefault="00164C69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101" w:rsidRPr="00340BA8" w:rsidRDefault="00382101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За даними перепису сільськогосподарських тварин, у домогосподарствах населення поголів’я</w:t>
      </w:r>
      <w:r w:rsidR="00B323D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великої рогатої худоби складає – </w:t>
      </w:r>
      <w:r w:rsidR="00E823B8" w:rsidRPr="00340BA8">
        <w:rPr>
          <w:rFonts w:ascii="Times New Roman" w:hAnsi="Times New Roman" w:cs="Times New Roman"/>
          <w:sz w:val="28"/>
          <w:szCs w:val="28"/>
          <w:lang w:val="uk-UA"/>
        </w:rPr>
        <w:t>737</w:t>
      </w:r>
      <w:r w:rsidR="00835F9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корів – </w:t>
      </w:r>
      <w:r w:rsidR="00E823B8" w:rsidRPr="00340BA8">
        <w:rPr>
          <w:rFonts w:ascii="Times New Roman" w:hAnsi="Times New Roman" w:cs="Times New Roman"/>
          <w:sz w:val="28"/>
          <w:szCs w:val="28"/>
          <w:lang w:val="uk-UA"/>
        </w:rPr>
        <w:t>530</w:t>
      </w:r>
      <w:r w:rsidR="00835F9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свиней – </w:t>
      </w:r>
      <w:r w:rsidR="00E823B8" w:rsidRPr="00340BA8">
        <w:rPr>
          <w:rFonts w:ascii="Times New Roman" w:hAnsi="Times New Roman" w:cs="Times New Roman"/>
          <w:sz w:val="28"/>
          <w:szCs w:val="28"/>
          <w:lang w:val="uk-UA"/>
        </w:rPr>
        <w:t>952</w:t>
      </w:r>
      <w:r w:rsidR="00835F9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31D6" w:rsidRPr="00340BA8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E823B8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431D6" w:rsidRPr="00340BA8">
        <w:rPr>
          <w:rFonts w:ascii="Times New Roman" w:hAnsi="Times New Roman" w:cs="Times New Roman"/>
          <w:sz w:val="28"/>
          <w:szCs w:val="28"/>
          <w:lang w:val="uk-UA"/>
        </w:rPr>
        <w:t>кіз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823B8" w:rsidRPr="00340BA8">
        <w:rPr>
          <w:rFonts w:ascii="Times New Roman" w:hAnsi="Times New Roman" w:cs="Times New Roman"/>
          <w:sz w:val="28"/>
          <w:szCs w:val="28"/>
          <w:lang w:val="uk-UA"/>
        </w:rPr>
        <w:t>319</w:t>
      </w:r>
      <w:r w:rsidR="00835F9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птиці – </w:t>
      </w:r>
      <w:r w:rsidR="00E823B8" w:rsidRPr="00340BA8">
        <w:rPr>
          <w:rFonts w:ascii="Times New Roman" w:hAnsi="Times New Roman" w:cs="Times New Roman"/>
          <w:sz w:val="28"/>
          <w:szCs w:val="28"/>
          <w:lang w:val="uk-UA"/>
        </w:rPr>
        <w:t>17210</w:t>
      </w:r>
      <w:r w:rsidR="00835F9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7F3" w:rsidRPr="00340BA8" w:rsidRDefault="001C0A6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Також, н</w:t>
      </w:r>
      <w:r w:rsidR="006927F3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а території громади </w:t>
      </w:r>
      <w:r w:rsidR="00247504" w:rsidRPr="00340BA8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6927F3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707" w:rsidRPr="00340BA8">
        <w:rPr>
          <w:rFonts w:ascii="Times New Roman" w:hAnsi="Times New Roman" w:cs="Times New Roman"/>
          <w:sz w:val="28"/>
          <w:szCs w:val="28"/>
          <w:lang w:val="uk-UA"/>
        </w:rPr>
        <w:t>приватних підприємців займаються ді</w:t>
      </w:r>
      <w:r w:rsidR="00037350" w:rsidRPr="00340BA8">
        <w:rPr>
          <w:rFonts w:ascii="Times New Roman" w:hAnsi="Times New Roman" w:cs="Times New Roman"/>
          <w:sz w:val="28"/>
          <w:szCs w:val="28"/>
          <w:lang w:val="uk-UA"/>
        </w:rPr>
        <w:t>яльністю з роздрібної торгівлі.</w:t>
      </w:r>
      <w:r w:rsidR="00256F1D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7F3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5022" w:rsidRPr="00340BA8" w:rsidRDefault="00105022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E14" w:rsidRPr="00340BA8" w:rsidRDefault="00C84E14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BA8" w:rsidRDefault="00340BA8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2424" w:rsidRDefault="002B2424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AFF" w:rsidRDefault="00454AFF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AFF" w:rsidRDefault="00454AFF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AFF" w:rsidRDefault="00454AFF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976" w:rsidRDefault="00007976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976" w:rsidRDefault="00007976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976" w:rsidRDefault="00007976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AFF" w:rsidRDefault="00454AFF" w:rsidP="00340BA8">
      <w:pPr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B5" w:rsidRPr="00340BA8" w:rsidRDefault="00E00FB5" w:rsidP="00340BA8">
      <w:pPr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sz w:val="28"/>
          <w:szCs w:val="28"/>
          <w:lang w:val="uk-UA"/>
        </w:rPr>
        <w:t>2.5. Фінансово - бюджетна ситуація</w:t>
      </w:r>
      <w:r w:rsidR="00966944" w:rsidRPr="00340B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00FB5" w:rsidRPr="00340BA8" w:rsidRDefault="00E00FB5" w:rsidP="00340B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Види надходжень до бюджету на підстав</w:t>
      </w:r>
      <w:r w:rsidR="00BF4FC8" w:rsidRPr="00340BA8">
        <w:rPr>
          <w:rFonts w:ascii="Times New Roman" w:hAnsi="Times New Roman" w:cs="Times New Roman"/>
          <w:sz w:val="28"/>
          <w:szCs w:val="28"/>
          <w:lang w:val="uk-UA"/>
        </w:rPr>
        <w:t>і бюджетних та фінансових даних</w:t>
      </w:r>
    </w:p>
    <w:p w:rsidR="00374FF4" w:rsidRPr="00364A8B" w:rsidRDefault="00374FF4" w:rsidP="00340BA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64A8B"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2"/>
        <w:gridCol w:w="2790"/>
      </w:tblGrid>
      <w:tr w:rsidR="00E00FB5" w:rsidRPr="00340BA8" w:rsidTr="003974F3">
        <w:trPr>
          <w:trHeight w:val="910"/>
        </w:trPr>
        <w:tc>
          <w:tcPr>
            <w:tcW w:w="7012" w:type="dxa"/>
          </w:tcPr>
          <w:p w:rsidR="00E81166" w:rsidRPr="00340BA8" w:rsidRDefault="00E81166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FB5" w:rsidRPr="00340BA8" w:rsidRDefault="00E00FB5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Доходи бюджету</w:t>
            </w:r>
          </w:p>
        </w:tc>
        <w:tc>
          <w:tcPr>
            <w:tcW w:w="2790" w:type="dxa"/>
          </w:tcPr>
          <w:p w:rsidR="00E81166" w:rsidRPr="00340BA8" w:rsidRDefault="00E81166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FB5" w:rsidRPr="00340BA8" w:rsidRDefault="00E00FB5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E00FB5" w:rsidRPr="00340BA8" w:rsidTr="003974F3">
        <w:trPr>
          <w:trHeight w:val="270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Надходження від </w:t>
            </w:r>
            <w:r w:rsidR="00E81166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податку на доходи фізичних осіб (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ПДФО</w:t>
            </w:r>
            <w:r w:rsidR="00E81166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790" w:type="dxa"/>
          </w:tcPr>
          <w:p w:rsidR="00E00FB5" w:rsidRPr="00340BA8" w:rsidRDefault="00374FF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7293,4</w:t>
            </w:r>
          </w:p>
        </w:tc>
      </w:tr>
      <w:tr w:rsidR="00E00FB5" w:rsidRPr="00340BA8" w:rsidTr="003974F3">
        <w:trPr>
          <w:trHeight w:val="287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від єдиного податку</w:t>
            </w:r>
          </w:p>
        </w:tc>
        <w:tc>
          <w:tcPr>
            <w:tcW w:w="2790" w:type="dxa"/>
          </w:tcPr>
          <w:p w:rsidR="00E00FB5" w:rsidRPr="00340BA8" w:rsidRDefault="00374FF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3783,4</w:t>
            </w:r>
          </w:p>
        </w:tc>
      </w:tr>
      <w:tr w:rsidR="00E00FB5" w:rsidRPr="00340BA8" w:rsidTr="003974F3">
        <w:trPr>
          <w:trHeight w:val="270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Плата за землю</w:t>
            </w:r>
          </w:p>
        </w:tc>
        <w:tc>
          <w:tcPr>
            <w:tcW w:w="2790" w:type="dxa"/>
          </w:tcPr>
          <w:p w:rsidR="00E00FB5" w:rsidRPr="00340BA8" w:rsidRDefault="00374FF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5030,7</w:t>
            </w:r>
          </w:p>
        </w:tc>
      </w:tr>
      <w:tr w:rsidR="00E00FB5" w:rsidRPr="00340BA8" w:rsidTr="003974F3">
        <w:trPr>
          <w:trHeight w:val="270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нерухомість</w:t>
            </w:r>
          </w:p>
        </w:tc>
        <w:tc>
          <w:tcPr>
            <w:tcW w:w="2790" w:type="dxa"/>
          </w:tcPr>
          <w:p w:rsidR="00E00FB5" w:rsidRPr="00340BA8" w:rsidRDefault="00374FF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323,5</w:t>
            </w:r>
          </w:p>
        </w:tc>
      </w:tr>
      <w:tr w:rsidR="00E00FB5" w:rsidRPr="00340BA8" w:rsidTr="003974F3">
        <w:trPr>
          <w:trHeight w:val="270"/>
        </w:trPr>
        <w:tc>
          <w:tcPr>
            <w:tcW w:w="7012" w:type="dxa"/>
          </w:tcPr>
          <w:p w:rsidR="00E00FB5" w:rsidRPr="00340BA8" w:rsidRDefault="00E00FB5" w:rsidP="00340BA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Акцизний збір</w:t>
            </w:r>
          </w:p>
        </w:tc>
        <w:tc>
          <w:tcPr>
            <w:tcW w:w="2790" w:type="dxa"/>
          </w:tcPr>
          <w:p w:rsidR="00E00FB5" w:rsidRPr="00340BA8" w:rsidRDefault="00374FF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65,1</w:t>
            </w:r>
          </w:p>
        </w:tc>
      </w:tr>
      <w:tr w:rsidR="00E00FB5" w:rsidRPr="00340BA8" w:rsidTr="003974F3">
        <w:trPr>
          <w:trHeight w:val="270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місцеві податки та збори</w:t>
            </w:r>
          </w:p>
        </w:tc>
        <w:tc>
          <w:tcPr>
            <w:tcW w:w="2790" w:type="dxa"/>
          </w:tcPr>
          <w:p w:rsidR="00E00FB5" w:rsidRPr="00340BA8" w:rsidRDefault="002F40B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</w:tr>
      <w:tr w:rsidR="00E00FB5" w:rsidRPr="00340BA8" w:rsidTr="003974F3">
        <w:trPr>
          <w:trHeight w:val="270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доходи</w:t>
            </w:r>
          </w:p>
        </w:tc>
        <w:tc>
          <w:tcPr>
            <w:tcW w:w="2790" w:type="dxa"/>
          </w:tcPr>
          <w:p w:rsidR="00E00FB5" w:rsidRPr="00340BA8" w:rsidRDefault="002F40B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972,7</w:t>
            </w:r>
          </w:p>
        </w:tc>
      </w:tr>
      <w:tr w:rsidR="00E00FB5" w:rsidRPr="00340BA8" w:rsidTr="003974F3">
        <w:trPr>
          <w:trHeight w:val="556"/>
        </w:trPr>
        <w:tc>
          <w:tcPr>
            <w:tcW w:w="7012" w:type="dxa"/>
          </w:tcPr>
          <w:p w:rsidR="00E00FB5" w:rsidRPr="00340BA8" w:rsidRDefault="00E00FB5" w:rsidP="00E277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власних надходжень бюджету територіальної громади (загальний та спеціальний фонд)</w:t>
            </w:r>
          </w:p>
        </w:tc>
        <w:tc>
          <w:tcPr>
            <w:tcW w:w="2790" w:type="dxa"/>
          </w:tcPr>
          <w:p w:rsidR="00E00FB5" w:rsidRPr="00340BA8" w:rsidRDefault="0090113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17538,8</w:t>
            </w:r>
          </w:p>
        </w:tc>
      </w:tr>
      <w:tr w:rsidR="00E00FB5" w:rsidRPr="00340BA8" w:rsidTr="003974F3">
        <w:trPr>
          <w:trHeight w:val="270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Базова дотація</w:t>
            </w:r>
          </w:p>
        </w:tc>
        <w:tc>
          <w:tcPr>
            <w:tcW w:w="2790" w:type="dxa"/>
          </w:tcPr>
          <w:p w:rsidR="00E00FB5" w:rsidRPr="00340BA8" w:rsidRDefault="0090113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6525,0</w:t>
            </w:r>
          </w:p>
        </w:tc>
      </w:tr>
      <w:tr w:rsidR="00E00FB5" w:rsidRPr="00340BA8" w:rsidTr="003974F3">
        <w:trPr>
          <w:trHeight w:val="556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Додаткова дотація на фінансування переданих з держбюджету видатків з утримання закладів освіти та охорони здоров’я</w:t>
            </w:r>
          </w:p>
        </w:tc>
        <w:tc>
          <w:tcPr>
            <w:tcW w:w="2790" w:type="dxa"/>
          </w:tcPr>
          <w:p w:rsidR="00E00FB5" w:rsidRPr="00340BA8" w:rsidRDefault="0090113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448,8</w:t>
            </w:r>
          </w:p>
        </w:tc>
      </w:tr>
      <w:tr w:rsidR="00E00FB5" w:rsidRPr="00340BA8" w:rsidTr="003974F3">
        <w:trPr>
          <w:trHeight w:val="270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субвенція</w:t>
            </w:r>
          </w:p>
        </w:tc>
        <w:tc>
          <w:tcPr>
            <w:tcW w:w="2790" w:type="dxa"/>
          </w:tcPr>
          <w:p w:rsidR="00E00FB5" w:rsidRPr="00340BA8" w:rsidRDefault="0090113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11031,2</w:t>
            </w:r>
          </w:p>
        </w:tc>
      </w:tr>
      <w:tr w:rsidR="00E00FB5" w:rsidRPr="00340BA8" w:rsidTr="003974F3">
        <w:trPr>
          <w:trHeight w:val="270"/>
        </w:trPr>
        <w:tc>
          <w:tcPr>
            <w:tcW w:w="7012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субвенції</w:t>
            </w:r>
          </w:p>
        </w:tc>
        <w:tc>
          <w:tcPr>
            <w:tcW w:w="2790" w:type="dxa"/>
          </w:tcPr>
          <w:p w:rsidR="00E00FB5" w:rsidRPr="00340BA8" w:rsidRDefault="0090113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549,4</w:t>
            </w:r>
          </w:p>
        </w:tc>
      </w:tr>
      <w:tr w:rsidR="00E00FB5" w:rsidRPr="00340BA8" w:rsidTr="003974F3">
        <w:trPr>
          <w:trHeight w:val="287"/>
        </w:trPr>
        <w:tc>
          <w:tcPr>
            <w:tcW w:w="7012" w:type="dxa"/>
          </w:tcPr>
          <w:p w:rsidR="00E00FB5" w:rsidRPr="00340BA8" w:rsidRDefault="00E00FB5" w:rsidP="00E277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доходів бюджету територіальної громади</w:t>
            </w:r>
          </w:p>
        </w:tc>
        <w:tc>
          <w:tcPr>
            <w:tcW w:w="2790" w:type="dxa"/>
          </w:tcPr>
          <w:p w:rsidR="00E00FB5" w:rsidRPr="00340BA8" w:rsidRDefault="0090113F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36093,2</w:t>
            </w:r>
          </w:p>
        </w:tc>
      </w:tr>
    </w:tbl>
    <w:p w:rsidR="00E04247" w:rsidRPr="00340BA8" w:rsidRDefault="00E04247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791" w:rsidRPr="00340BA8" w:rsidRDefault="00E00FB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доходів бюджету </w:t>
      </w:r>
      <w:r w:rsidR="001C4B61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5C7D20" w:rsidRPr="00340BA8">
        <w:rPr>
          <w:rFonts w:ascii="Times New Roman" w:hAnsi="Times New Roman" w:cs="Times New Roman"/>
          <w:sz w:val="28"/>
          <w:szCs w:val="28"/>
          <w:lang w:val="uk-UA"/>
        </w:rPr>
        <w:t>на 2021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складає </w:t>
      </w:r>
      <w:r w:rsidR="005C7D20" w:rsidRPr="00340BA8">
        <w:rPr>
          <w:rFonts w:ascii="Times New Roman" w:hAnsi="Times New Roman" w:cs="Times New Roman"/>
          <w:sz w:val="28"/>
          <w:szCs w:val="28"/>
          <w:lang w:val="uk-UA"/>
        </w:rPr>
        <w:t>36093,2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., у т.ч. податки, збори та неподаткові платежі (власні доходи) – </w:t>
      </w:r>
      <w:r w:rsidR="00284791" w:rsidRPr="00340BA8">
        <w:rPr>
          <w:rFonts w:ascii="Times New Roman" w:hAnsi="Times New Roman" w:cs="Times New Roman"/>
          <w:sz w:val="28"/>
          <w:szCs w:val="28"/>
          <w:lang w:val="uk-UA"/>
        </w:rPr>
        <w:t>17538,8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.; міжбюджетні трансферти – </w:t>
      </w:r>
      <w:r w:rsidR="00CF282E" w:rsidRPr="00340BA8">
        <w:rPr>
          <w:rFonts w:ascii="Times New Roman" w:hAnsi="Times New Roman" w:cs="Times New Roman"/>
          <w:sz w:val="28"/>
          <w:szCs w:val="28"/>
          <w:lang w:val="uk-UA"/>
        </w:rPr>
        <w:t>18554,4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284791" w:rsidRPr="00340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28F" w:rsidRPr="00340BA8" w:rsidRDefault="00E00FB5" w:rsidP="00340B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Доходи бюджету </w:t>
      </w:r>
      <w:r w:rsidR="00564673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(без урахування міжбюджетних трансфертів) на 20</w:t>
      </w:r>
      <w:r w:rsidR="00564673" w:rsidRPr="00340BA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E328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рік визначено у сумі: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328F" w:rsidRPr="00340BA8" w:rsidRDefault="00E00FB5" w:rsidP="00340B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="009E328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альний фонд – </w:t>
      </w:r>
      <w:r w:rsidR="004A01DE" w:rsidRPr="00340BA8">
        <w:rPr>
          <w:rFonts w:ascii="Times New Roman" w:hAnsi="Times New Roman" w:cs="Times New Roman"/>
          <w:sz w:val="28"/>
          <w:szCs w:val="28"/>
          <w:lang w:val="uk-UA"/>
        </w:rPr>
        <w:t>16675,2</w:t>
      </w:r>
      <w:r w:rsidR="009E328F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28F" w:rsidRPr="00340BA8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E328F" w:rsidRPr="00340BA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328F" w:rsidRDefault="00E00FB5" w:rsidP="00340B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спеціальний фонд – </w:t>
      </w:r>
      <w:r w:rsidR="004A01DE" w:rsidRPr="00340BA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63,</w:t>
      </w:r>
      <w:r w:rsidR="004A01DE" w:rsidRPr="00340BA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BA8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E386A" w:rsidRDefault="007E386A" w:rsidP="007E38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86A" w:rsidRDefault="007E386A" w:rsidP="007E38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86A" w:rsidRDefault="007E386A" w:rsidP="007E38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86A" w:rsidRDefault="007E386A" w:rsidP="007E38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B9D" w:rsidRDefault="003A2B9D" w:rsidP="007E38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B9D" w:rsidRDefault="003A2B9D" w:rsidP="007E38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86A" w:rsidRPr="007E386A" w:rsidRDefault="007E386A" w:rsidP="007E38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900" w:rsidRPr="00340BA8" w:rsidRDefault="003E5A88" w:rsidP="002B24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Очікувані</w:t>
      </w:r>
      <w:r w:rsidR="00E00FB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доходів бюджету </w:t>
      </w:r>
    </w:p>
    <w:p w:rsidR="00E00FB5" w:rsidRPr="00340BA8" w:rsidRDefault="00666DB2" w:rsidP="002B24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r w:rsidR="00E00FB5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</w:t>
      </w:r>
      <w:r w:rsidR="008D5900" w:rsidRPr="00340BA8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972610"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900" w:rsidRPr="00340BA8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8D5900" w:rsidRPr="00340BA8" w:rsidRDefault="008D5900" w:rsidP="00340BA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605" w:type="dxa"/>
        <w:tblLook w:val="04A0" w:firstRow="1" w:lastRow="0" w:firstColumn="1" w:lastColumn="0" w:noHBand="0" w:noVBand="1"/>
      </w:tblPr>
      <w:tblGrid>
        <w:gridCol w:w="6345"/>
        <w:gridCol w:w="3260"/>
      </w:tblGrid>
      <w:tr w:rsidR="00E00FB5" w:rsidRPr="00340BA8" w:rsidTr="003C39AB">
        <w:trPr>
          <w:trHeight w:val="926"/>
        </w:trPr>
        <w:tc>
          <w:tcPr>
            <w:tcW w:w="6345" w:type="dxa"/>
          </w:tcPr>
          <w:p w:rsidR="00A44E74" w:rsidRPr="00340BA8" w:rsidRDefault="00A44E7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FB5" w:rsidRPr="00340BA8" w:rsidRDefault="00E00FB5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доходів</w:t>
            </w:r>
          </w:p>
        </w:tc>
        <w:tc>
          <w:tcPr>
            <w:tcW w:w="3260" w:type="dxa"/>
          </w:tcPr>
          <w:p w:rsidR="00A44E74" w:rsidRPr="00340BA8" w:rsidRDefault="00A44E74" w:rsidP="00340BA8">
            <w:pPr>
              <w:tabs>
                <w:tab w:val="left" w:pos="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FB5" w:rsidRPr="00340BA8" w:rsidRDefault="003E5A88" w:rsidP="00340BA8">
            <w:pPr>
              <w:tabs>
                <w:tab w:val="left" w:pos="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</w:t>
            </w:r>
            <w:r w:rsidR="00E00FB5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</w:t>
            </w:r>
            <w:r w:rsidR="00992DB5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00FB5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E00FB5" w:rsidRPr="00340BA8" w:rsidTr="003C39AB">
        <w:tc>
          <w:tcPr>
            <w:tcW w:w="6345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обсяг доходів (без трансфертів), з них:</w:t>
            </w:r>
          </w:p>
        </w:tc>
        <w:tc>
          <w:tcPr>
            <w:tcW w:w="3260" w:type="dxa"/>
          </w:tcPr>
          <w:p w:rsidR="00E00FB5" w:rsidRPr="00340BA8" w:rsidRDefault="00E00FB5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Податки на доходи, податки на прибуток, податки на збільшення ринкової вартості</w:t>
            </w:r>
          </w:p>
        </w:tc>
        <w:tc>
          <w:tcPr>
            <w:tcW w:w="3260" w:type="dxa"/>
          </w:tcPr>
          <w:p w:rsidR="005E1038" w:rsidRPr="00340BA8" w:rsidRDefault="008D5900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8139</w:t>
            </w:r>
            <w:r w:rsidR="005E1038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Рентна плата та плата за використання інших природних ресурсів</w:t>
            </w:r>
          </w:p>
        </w:tc>
        <w:tc>
          <w:tcPr>
            <w:tcW w:w="3260" w:type="dxa"/>
          </w:tcPr>
          <w:p w:rsidR="005E1038" w:rsidRPr="00340BA8" w:rsidRDefault="005E1038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43,0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 податки на товари та послуги</w:t>
            </w:r>
          </w:p>
        </w:tc>
        <w:tc>
          <w:tcPr>
            <w:tcW w:w="3260" w:type="dxa"/>
          </w:tcPr>
          <w:p w:rsidR="005E1038" w:rsidRPr="00340BA8" w:rsidRDefault="005E1038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71,6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Місцеві податки</w:t>
            </w:r>
          </w:p>
        </w:tc>
        <w:tc>
          <w:tcPr>
            <w:tcW w:w="3260" w:type="dxa"/>
          </w:tcPr>
          <w:p w:rsidR="005E1038" w:rsidRPr="00340BA8" w:rsidRDefault="005E1038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9500,0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податки та збори</w:t>
            </w:r>
          </w:p>
        </w:tc>
        <w:tc>
          <w:tcPr>
            <w:tcW w:w="3260" w:type="dxa"/>
          </w:tcPr>
          <w:p w:rsidR="005E1038" w:rsidRPr="00340BA8" w:rsidRDefault="008F5B5B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загального фонду місцевих бюджетів</w:t>
            </w:r>
          </w:p>
        </w:tc>
        <w:tc>
          <w:tcPr>
            <w:tcW w:w="3260" w:type="dxa"/>
          </w:tcPr>
          <w:p w:rsidR="005E1038" w:rsidRPr="00340BA8" w:rsidRDefault="008D5900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17824,0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Екологічний податок</w:t>
            </w:r>
          </w:p>
        </w:tc>
        <w:tc>
          <w:tcPr>
            <w:tcW w:w="3260" w:type="dxa"/>
          </w:tcPr>
          <w:p w:rsidR="005E1038" w:rsidRPr="00340BA8" w:rsidRDefault="008F5B5B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надходження бюджетних установ</w:t>
            </w:r>
          </w:p>
        </w:tc>
        <w:tc>
          <w:tcPr>
            <w:tcW w:w="3260" w:type="dxa"/>
          </w:tcPr>
          <w:p w:rsidR="005E1038" w:rsidRPr="00340BA8" w:rsidRDefault="008F5B5B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848,6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спеціальний фонд</w:t>
            </w:r>
          </w:p>
        </w:tc>
        <w:tc>
          <w:tcPr>
            <w:tcW w:w="3260" w:type="dxa"/>
          </w:tcPr>
          <w:p w:rsidR="005E1038" w:rsidRPr="00340BA8" w:rsidRDefault="008F5B5B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863,6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Базова дотація</w:t>
            </w:r>
          </w:p>
        </w:tc>
        <w:tc>
          <w:tcPr>
            <w:tcW w:w="3260" w:type="dxa"/>
          </w:tcPr>
          <w:p w:rsidR="005E1038" w:rsidRPr="00340BA8" w:rsidRDefault="008F5B5B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6851,2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Додаткова дотація</w:t>
            </w:r>
          </w:p>
        </w:tc>
        <w:tc>
          <w:tcPr>
            <w:tcW w:w="3260" w:type="dxa"/>
          </w:tcPr>
          <w:p w:rsidR="005E1038" w:rsidRPr="00340BA8" w:rsidRDefault="008F5B5B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472,0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Субвенції з державного бюджету (освітня субвенція</w:t>
            </w:r>
            <w:r w:rsidR="00A72A38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інші субвенції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260" w:type="dxa"/>
          </w:tcPr>
          <w:p w:rsidR="005E1038" w:rsidRPr="00340BA8" w:rsidRDefault="008F5B5B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12159,6</w:t>
            </w:r>
          </w:p>
        </w:tc>
      </w:tr>
      <w:tr w:rsidR="005E1038" w:rsidRPr="00340BA8" w:rsidTr="003C39AB">
        <w:tc>
          <w:tcPr>
            <w:tcW w:w="6345" w:type="dxa"/>
          </w:tcPr>
          <w:p w:rsidR="005E1038" w:rsidRPr="00340BA8" w:rsidRDefault="005E1038" w:rsidP="00340B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доходів</w:t>
            </w:r>
          </w:p>
        </w:tc>
        <w:tc>
          <w:tcPr>
            <w:tcW w:w="3260" w:type="dxa"/>
          </w:tcPr>
          <w:p w:rsidR="005E1038" w:rsidRPr="00340BA8" w:rsidRDefault="008D5900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38170</w:t>
            </w:r>
            <w:r w:rsidR="008F5B5B"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E00FB5" w:rsidRPr="00340BA8" w:rsidRDefault="00E00FB5" w:rsidP="00340B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7C2" w:rsidRPr="00340BA8" w:rsidRDefault="00BC4738" w:rsidP="00340BA8">
      <w:pPr>
        <w:autoSpaceDE w:val="0"/>
        <w:autoSpaceDN w:val="0"/>
        <w:adjustRightInd w:val="0"/>
        <w:spacing w:after="0"/>
        <w:rPr>
          <w:rFonts w:cs="TimesNewRomanPSMT"/>
          <w:b/>
          <w:bCs/>
          <w:color w:val="000000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2.6. Результати SWOT</w:t>
      </w:r>
      <w:r w:rsidR="00337ABD" w:rsidRPr="00340B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873ED" w:rsidRPr="00340B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–</w:t>
      </w:r>
      <w:r w:rsidR="00337ABD" w:rsidRPr="00340B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40B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аналізу</w:t>
      </w:r>
      <w:r w:rsidR="003873ED" w:rsidRPr="00340B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3873ED" w:rsidRPr="00340BA8">
        <w:rPr>
          <w:rFonts w:cs="TimesNewRomanPSMT"/>
          <w:b/>
          <w:bCs/>
          <w:color w:val="000000"/>
          <w:sz w:val="28"/>
          <w:szCs w:val="28"/>
          <w:lang w:val="uk-UA"/>
        </w:rPr>
        <w:t xml:space="preserve"> </w:t>
      </w:r>
    </w:p>
    <w:p w:rsidR="005440A7" w:rsidRPr="00340BA8" w:rsidRDefault="005440A7" w:rsidP="00340BA8">
      <w:pPr>
        <w:autoSpaceDE w:val="0"/>
        <w:autoSpaceDN w:val="0"/>
        <w:adjustRightInd w:val="0"/>
        <w:spacing w:after="0"/>
        <w:rPr>
          <w:rFonts w:cs="TimesNewRomanPSMT"/>
          <w:b/>
          <w:bCs/>
          <w:color w:val="000000"/>
          <w:sz w:val="28"/>
          <w:szCs w:val="28"/>
          <w:lang w:val="uk-UA"/>
        </w:rPr>
      </w:pPr>
    </w:p>
    <w:p w:rsidR="00B1645E" w:rsidRPr="00340BA8" w:rsidRDefault="00B1645E" w:rsidP="00340BA8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40BA8">
        <w:rPr>
          <w:color w:val="000000"/>
          <w:sz w:val="28"/>
          <w:szCs w:val="28"/>
          <w:lang w:val="uk-UA"/>
        </w:rPr>
        <w:t>Одним із інструментів для оцінки поточної ситуації в загальному та можливих ресурсів у подальшому розвитку всіх сфер функціонування громади є SWOT-аналіз.</w:t>
      </w:r>
    </w:p>
    <w:p w:rsidR="00B1645E" w:rsidRPr="00340BA8" w:rsidRDefault="00577C7B" w:rsidP="00340BA8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SWOT</w:t>
      </w:r>
      <w:r w:rsidR="00B1645E" w:rsidRPr="00340B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B1645E" w:rsidRPr="00340B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аналіз являє собою ефективний метод ідентифікації внутрішніх сильних і слабких сторін</w:t>
      </w:r>
      <w:r w:rsidR="001B4D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340B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розпізнавання зовнішніх можливостей і загроз. SWOT-аналіз показує, яким чином краще застосувати власні сили і зменшити внутрішні слабкості, оптимально використовуючи зовнішні можливості та усуваючи загрози. Таким чином, SWOT-аналіз використовується для виявлення </w:t>
      </w:r>
      <w:r w:rsidRPr="00340B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найбільш важливих внутрішніх і зовнішніх факторів, що мають значення для розвитку. </w:t>
      </w:r>
    </w:p>
    <w:p w:rsidR="00221F2C" w:rsidRPr="00340BA8" w:rsidRDefault="00221F2C" w:rsidP="00340BA8">
      <w:pPr>
        <w:autoSpaceDE w:val="0"/>
        <w:autoSpaceDN w:val="0"/>
        <w:adjustRightInd w:val="0"/>
        <w:spacing w:after="0"/>
        <w:rPr>
          <w:rFonts w:cs="TimesNewRomanPSMT"/>
          <w:b/>
          <w:bCs/>
          <w:color w:val="000000"/>
          <w:sz w:val="28"/>
          <w:szCs w:val="28"/>
          <w:lang w:val="uk-UA"/>
        </w:rPr>
      </w:pPr>
    </w:p>
    <w:p w:rsidR="0030292D" w:rsidRPr="00340BA8" w:rsidRDefault="00C53F99" w:rsidP="00340BA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Матриця </w:t>
      </w:r>
      <w:r w:rsidRPr="00340BA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SWOT</w:t>
      </w:r>
      <w:r w:rsidR="0030292D" w:rsidRPr="00340BA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40BA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30292D" w:rsidRPr="00340BA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40BA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аналізу сильних та слабких сторін, можливостей та загроз, </w:t>
      </w:r>
    </w:p>
    <w:p w:rsidR="00BC4738" w:rsidRPr="00340BA8" w:rsidRDefault="00C53F99" w:rsidP="00340BA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які існують в Піщанській територіальній громаді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570"/>
        <w:gridCol w:w="4852"/>
      </w:tblGrid>
      <w:tr w:rsidR="00AF0184" w:rsidRPr="00340BA8" w:rsidTr="00B47709">
        <w:trPr>
          <w:trHeight w:val="287"/>
        </w:trPr>
        <w:tc>
          <w:tcPr>
            <w:tcW w:w="534" w:type="dxa"/>
            <w:vMerge w:val="restart"/>
            <w:textDirection w:val="btLr"/>
          </w:tcPr>
          <w:p w:rsidR="00AF0184" w:rsidRPr="00340BA8" w:rsidRDefault="00AF0184" w:rsidP="00340B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Внутрішні чинники</w:t>
            </w:r>
          </w:p>
        </w:tc>
        <w:tc>
          <w:tcPr>
            <w:tcW w:w="4570" w:type="dxa"/>
          </w:tcPr>
          <w:p w:rsidR="00AF0184" w:rsidRPr="00340BA8" w:rsidRDefault="00AF018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Сильні сторони</w:t>
            </w:r>
          </w:p>
        </w:tc>
        <w:tc>
          <w:tcPr>
            <w:tcW w:w="4852" w:type="dxa"/>
          </w:tcPr>
          <w:p w:rsidR="00AF0184" w:rsidRPr="00340BA8" w:rsidRDefault="00AF018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Слабкі сторони</w:t>
            </w:r>
          </w:p>
        </w:tc>
      </w:tr>
      <w:tr w:rsidR="00AF0184" w:rsidRPr="00340BA8" w:rsidTr="00B47709">
        <w:trPr>
          <w:trHeight w:val="2346"/>
        </w:trPr>
        <w:tc>
          <w:tcPr>
            <w:tcW w:w="534" w:type="dxa"/>
            <w:vMerge/>
          </w:tcPr>
          <w:p w:rsidR="00AF0184" w:rsidRPr="00340BA8" w:rsidRDefault="00AF0184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70" w:type="dxa"/>
          </w:tcPr>
          <w:p w:rsidR="00AF0184" w:rsidRPr="00340BA8" w:rsidRDefault="00AF0184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Сприятливі природно – кліматичні умови.</w:t>
            </w:r>
          </w:p>
          <w:p w:rsidR="00AF0184" w:rsidRPr="00340BA8" w:rsidRDefault="00AF0184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професійних кадрів (вчителів, лікарів, службовців, технічних працівників).</w:t>
            </w:r>
          </w:p>
          <w:p w:rsidR="00AF0184" w:rsidRPr="00340BA8" w:rsidRDefault="00AF0184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Існування вільних територій під будівництво господарських об’єктів.</w:t>
            </w:r>
          </w:p>
          <w:p w:rsidR="00166629" w:rsidRPr="00340BA8" w:rsidRDefault="00166629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доріг регіонального значення.</w:t>
            </w:r>
          </w:p>
          <w:p w:rsidR="008274C7" w:rsidRPr="00340BA8" w:rsidRDefault="00166629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природних ресурсів:</w:t>
            </w:r>
            <w:r w:rsidR="00F249DA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земельні та водні ресурси, значні площі лісових насаджень; надра: пісок та глина.</w:t>
            </w:r>
          </w:p>
          <w:p w:rsidR="008274C7" w:rsidRPr="00340BA8" w:rsidRDefault="008274C7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Ініціативне керівництво громади, що спроможне реалізувати програми розвитку громади.</w:t>
            </w:r>
          </w:p>
          <w:p w:rsidR="008274C7" w:rsidRPr="00340BA8" w:rsidRDefault="00EF7C87" w:rsidP="009E104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повноважень щодо розпорядження землями за межами населених пунктів.</w:t>
            </w:r>
          </w:p>
        </w:tc>
        <w:tc>
          <w:tcPr>
            <w:tcW w:w="4852" w:type="dxa"/>
          </w:tcPr>
          <w:p w:rsidR="008274C7" w:rsidRPr="00340BA8" w:rsidRDefault="008274C7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Віддаленість від обласного та районного центр</w:t>
            </w:r>
            <w:r w:rsidR="00443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74C7" w:rsidRPr="00340BA8" w:rsidRDefault="008274C7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залізничного сполучення.</w:t>
            </w:r>
          </w:p>
          <w:p w:rsidR="008274C7" w:rsidRPr="00340BA8" w:rsidRDefault="008274C7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Незадовільний стан доріг.</w:t>
            </w:r>
          </w:p>
          <w:p w:rsidR="00AF0184" w:rsidRPr="00340BA8" w:rsidRDefault="00AF0184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 безробіття, відтоку робочої сили в міста та за</w:t>
            </w:r>
            <w:r w:rsidR="004D10C2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кордон.</w:t>
            </w:r>
          </w:p>
          <w:p w:rsidR="00801713" w:rsidRPr="00340BA8" w:rsidRDefault="00801713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рівень платоспроможності населення.</w:t>
            </w:r>
          </w:p>
          <w:p w:rsidR="00507C9D" w:rsidRPr="00340BA8" w:rsidRDefault="009E104F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01713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изька потужність наявної мережі Інтернету.</w:t>
            </w:r>
          </w:p>
          <w:p w:rsidR="00507C9D" w:rsidRPr="00340BA8" w:rsidRDefault="00507C9D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очисних споруд.</w:t>
            </w:r>
          </w:p>
          <w:p w:rsidR="00507C9D" w:rsidRPr="00340BA8" w:rsidRDefault="00507C9D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рівень водопостачання та водовідведення.</w:t>
            </w:r>
          </w:p>
          <w:p w:rsidR="00507C9D" w:rsidRPr="00340BA8" w:rsidRDefault="00507C9D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рівень сфери послуг.</w:t>
            </w:r>
          </w:p>
          <w:p w:rsidR="00052484" w:rsidRPr="00340BA8" w:rsidRDefault="00052484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0184" w:rsidRPr="00340BA8" w:rsidRDefault="00AF0184" w:rsidP="00340BA8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184" w:rsidRPr="00340BA8" w:rsidTr="00B47709">
        <w:trPr>
          <w:trHeight w:val="271"/>
        </w:trPr>
        <w:tc>
          <w:tcPr>
            <w:tcW w:w="534" w:type="dxa"/>
            <w:vMerge w:val="restart"/>
            <w:textDirection w:val="btLr"/>
          </w:tcPr>
          <w:p w:rsidR="00AF0184" w:rsidRPr="00340BA8" w:rsidRDefault="00AF0184" w:rsidP="00340B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Зовнішні чинники</w:t>
            </w:r>
          </w:p>
        </w:tc>
        <w:tc>
          <w:tcPr>
            <w:tcW w:w="4570" w:type="dxa"/>
          </w:tcPr>
          <w:p w:rsidR="00AF0184" w:rsidRPr="00340BA8" w:rsidRDefault="00AF018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Можливості</w:t>
            </w:r>
          </w:p>
        </w:tc>
        <w:tc>
          <w:tcPr>
            <w:tcW w:w="4852" w:type="dxa"/>
          </w:tcPr>
          <w:p w:rsidR="00AF0184" w:rsidRPr="00340BA8" w:rsidRDefault="00AF0184" w:rsidP="00340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Загрози</w:t>
            </w:r>
          </w:p>
        </w:tc>
      </w:tr>
      <w:tr w:rsidR="00AF0184" w:rsidRPr="00340BA8" w:rsidTr="00B47709">
        <w:trPr>
          <w:trHeight w:val="146"/>
        </w:trPr>
        <w:tc>
          <w:tcPr>
            <w:tcW w:w="534" w:type="dxa"/>
            <w:vMerge/>
          </w:tcPr>
          <w:p w:rsidR="00AF0184" w:rsidRPr="00340BA8" w:rsidRDefault="00AF0184" w:rsidP="00340B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70" w:type="dxa"/>
          </w:tcPr>
          <w:p w:rsidR="00AF0184" w:rsidRPr="00340BA8" w:rsidRDefault="00AF0184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Європейських та регіональних проектах розвитку та співробітництв</w:t>
            </w:r>
            <w:r w:rsidR="00443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F0184" w:rsidRPr="00340BA8" w:rsidRDefault="00AF0184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інфраструктури сіл.</w:t>
            </w:r>
          </w:p>
          <w:p w:rsidR="00AF0184" w:rsidRPr="00340BA8" w:rsidRDefault="00AF0184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Економічний розвиток</w:t>
            </w:r>
            <w:r w:rsidR="003B34CA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залучення</w:t>
            </w:r>
            <w:r w:rsidR="003B34CA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зовнішніх та внутрішніх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інвестицій.</w:t>
            </w:r>
          </w:p>
          <w:p w:rsidR="00AF0184" w:rsidRPr="00340BA8" w:rsidRDefault="00AF0184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нових робочих місць, сприятливих умов для малого та середнього бізнесу.</w:t>
            </w:r>
          </w:p>
          <w:p w:rsidR="001D1D3E" w:rsidRPr="00340BA8" w:rsidRDefault="001D1D3E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фермерського 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господарства, особистого селянського господарства.</w:t>
            </w:r>
          </w:p>
          <w:p w:rsidR="003B34CA" w:rsidRPr="00340BA8" w:rsidRDefault="003B34CA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Зростання попиту на</w:t>
            </w:r>
            <w:r w:rsidR="00F62569"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сільськогосподарську продукцію та водні ресурси.</w:t>
            </w:r>
          </w:p>
          <w:p w:rsidR="001D1D3E" w:rsidRPr="00340BA8" w:rsidRDefault="001D1D3E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Місцеве самоврядування у громаді: успішність реалізації реформи децентралізації.</w:t>
            </w:r>
          </w:p>
          <w:p w:rsidR="001D1D3E" w:rsidRPr="00340BA8" w:rsidRDefault="001D1D3E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Зростання популярності сільського, зеленого, культурного та </w:t>
            </w:r>
            <w:proofErr w:type="spellStart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агротуризму</w:t>
            </w:r>
            <w:proofErr w:type="spellEnd"/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населення України.</w:t>
            </w:r>
          </w:p>
          <w:p w:rsidR="00F62569" w:rsidRPr="00340BA8" w:rsidRDefault="00F62569" w:rsidP="00340BA8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52" w:type="dxa"/>
          </w:tcPr>
          <w:p w:rsidR="00AF0184" w:rsidRPr="00340BA8" w:rsidRDefault="00AF0184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Збільшення податкового та іншого роду навантажень на підприємців та потенційних інвесторів.</w:t>
            </w:r>
          </w:p>
          <w:p w:rsidR="00AF0184" w:rsidRPr="00340BA8" w:rsidRDefault="00AF0184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Недостатність бюджетного фінансування.</w:t>
            </w:r>
          </w:p>
          <w:p w:rsidR="00AF0184" w:rsidRPr="00340BA8" w:rsidRDefault="00AF0184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Зубожіння сільського населення і зростання безробіття.</w:t>
            </w:r>
          </w:p>
          <w:p w:rsidR="00554DD2" w:rsidRPr="00340BA8" w:rsidRDefault="00554DD2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рівень життя (низькі пенсійні та інші соціальні виплати).</w:t>
            </w:r>
          </w:p>
          <w:p w:rsidR="00554DD2" w:rsidRPr="00340BA8" w:rsidRDefault="00554DD2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Незадовільний стан дорожнього покриття між населеними пунктами та </w:t>
            </w: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дорогах регіонального значення.</w:t>
            </w:r>
          </w:p>
          <w:p w:rsidR="00554DD2" w:rsidRPr="00340BA8" w:rsidRDefault="00554DD2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Ріст цін на товари та послуги.</w:t>
            </w:r>
          </w:p>
          <w:p w:rsidR="00554DD2" w:rsidRPr="00340BA8" w:rsidRDefault="00554DD2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Недостатнє фінансування медичної галузі, що стримує реформу системи охорони здоров’я</w:t>
            </w:r>
          </w:p>
          <w:p w:rsidR="00554DD2" w:rsidRPr="00340BA8" w:rsidRDefault="00440660" w:rsidP="00340BA8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Посилення конкуренції між громадами за інвестиційними ресурсами.</w:t>
            </w:r>
          </w:p>
          <w:p w:rsidR="00440660" w:rsidRPr="00340BA8" w:rsidRDefault="00440660" w:rsidP="00340BA8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2569" w:rsidRPr="00340BA8" w:rsidRDefault="00F62569" w:rsidP="00340BA8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AA6F3B" w:rsidRPr="00340BA8" w:rsidRDefault="00AA6F3B" w:rsidP="00340BA8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B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 результаті проведеного SWOT</w:t>
      </w:r>
      <w:r w:rsidR="00B43EC9" w:rsidRPr="00340B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</w:t>
      </w:r>
      <w:r w:rsidR="00B43EC9" w:rsidRPr="00340B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40B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аналізу було визначено порівняльні переваги, виклики та ризики, які існують чи можуть існувати в громаді.</w:t>
      </w:r>
    </w:p>
    <w:p w:rsidR="00BC4738" w:rsidRDefault="00BC4738" w:rsidP="00340B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374B" w:rsidRDefault="00190078" w:rsidP="005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078">
        <w:rPr>
          <w:rFonts w:ascii="Times New Roman" w:hAnsi="Times New Roman" w:cs="Times New Roman"/>
          <w:b/>
          <w:sz w:val="28"/>
          <w:szCs w:val="28"/>
          <w:lang w:val="uk-UA"/>
        </w:rPr>
        <w:t>3. Цілі та пріоритети розвитку територіальної громади.</w:t>
      </w:r>
    </w:p>
    <w:p w:rsidR="0007374B" w:rsidRDefault="0007374B" w:rsidP="000737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4A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забезпечення сталого соціально-економічного розвитку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Піщанської</w:t>
      </w:r>
      <w:r w:rsidRPr="00384A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громади, на основі аналізу результатів розвитку за попередні періоди, нагальних потреб </w:t>
      </w:r>
      <w:r w:rsidR="0085336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 та</w:t>
      </w:r>
      <w:r w:rsidRPr="00384A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можливостей сільського бюджету на 2021 рік, визначено </w:t>
      </w:r>
      <w:r w:rsidR="00853368" w:rsidRPr="00384A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пріоритети </w:t>
      </w:r>
      <w:r w:rsidR="008533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384A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цілі виконавчого комітету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Піщанської</w:t>
      </w:r>
      <w:r w:rsidRPr="00384A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 на 2021 рік.</w:t>
      </w:r>
    </w:p>
    <w:p w:rsidR="0053483F" w:rsidRDefault="0053483F" w:rsidP="000737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Пріоритет 1. Підвищення економічної ефективності використання ресурсного потенціалу громади.</w:t>
      </w:r>
    </w:p>
    <w:p w:rsidR="0053483F" w:rsidRDefault="0053483F" w:rsidP="000737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Цілі:</w:t>
      </w:r>
    </w:p>
    <w:p w:rsidR="002F47EC" w:rsidRPr="008231DC" w:rsidRDefault="002F47EC" w:rsidP="00E06B37">
      <w:pPr>
        <w:pStyle w:val="ab"/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1DC">
        <w:rPr>
          <w:rFonts w:ascii="Times New Roman" w:hAnsi="Times New Roman" w:cs="Times New Roman"/>
          <w:sz w:val="28"/>
          <w:szCs w:val="28"/>
          <w:lang w:val="uk-UA"/>
        </w:rPr>
        <w:t>здійснення обліку майна Піщанської територіальної громади;</w:t>
      </w:r>
    </w:p>
    <w:p w:rsidR="002F47EC" w:rsidRPr="008231DC" w:rsidRDefault="002F47EC" w:rsidP="00E06B37">
      <w:pPr>
        <w:pStyle w:val="ab"/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1D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ефективності управління об’єктами комунальної власності; </w:t>
      </w:r>
    </w:p>
    <w:p w:rsidR="002F47EC" w:rsidRPr="008231DC" w:rsidRDefault="002F47EC" w:rsidP="00E06B37">
      <w:pPr>
        <w:pStyle w:val="ab"/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1D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наповнення дохідної частини бюджету від використання об’єктів комунальної  власності; </w:t>
      </w:r>
    </w:p>
    <w:p w:rsidR="00537A88" w:rsidRPr="008231DC" w:rsidRDefault="00537A88" w:rsidP="00E06B37">
      <w:pPr>
        <w:pStyle w:val="ab"/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1D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технічної інвентаризації об’єктів права комунальної власності та заходів по реєстрації прав власності на комунальне майно; </w:t>
      </w:r>
    </w:p>
    <w:p w:rsidR="00537A88" w:rsidRPr="008231DC" w:rsidRDefault="00537A88" w:rsidP="00E06B37">
      <w:pPr>
        <w:pStyle w:val="ab"/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1D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виготовлення технічної документації по встановленню (відновленню) меж земельних ділянок під об’єктами комунального майна; </w:t>
      </w:r>
    </w:p>
    <w:p w:rsidR="00B54C13" w:rsidRDefault="002A17FE" w:rsidP="007353B6">
      <w:pPr>
        <w:pStyle w:val="a3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3B6">
        <w:rPr>
          <w:rFonts w:ascii="Times New Roman" w:hAnsi="Times New Roman" w:cs="Times New Roman"/>
          <w:sz w:val="28"/>
          <w:szCs w:val="28"/>
          <w:lang w:val="uk-UA"/>
        </w:rPr>
        <w:lastRenderedPageBreak/>
        <w:t>вжиття заходів щодо проведення аудиту земель територіальної громади, зокрема земель несільськогосподарського та сільськогосподарського призначення за межами населених пунктів громади;</w:t>
      </w:r>
    </w:p>
    <w:p w:rsidR="001C1CA6" w:rsidRDefault="00B54C13" w:rsidP="00B54C13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>посилення контролю за використанням земель сільськогосподарського призначення з метою виявле</w:t>
      </w:r>
      <w:r>
        <w:rPr>
          <w:rFonts w:ascii="Times New Roman" w:hAnsi="Times New Roman" w:cs="Times New Roman"/>
          <w:sz w:val="28"/>
          <w:szCs w:val="28"/>
          <w:lang w:val="uk-UA"/>
        </w:rPr>
        <w:t>ння фактичних землекористувачів</w:t>
      </w:r>
      <w:r w:rsidRPr="00B700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54C13" w:rsidRPr="001C1CA6" w:rsidRDefault="001C1CA6" w:rsidP="001C1CA6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 xml:space="preserve">вжиття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 щодо</w:t>
      </w:r>
      <w:r w:rsidRPr="00B70022">
        <w:rPr>
          <w:rFonts w:ascii="Times New Roman" w:hAnsi="Times New Roman" w:cs="Times New Roman"/>
          <w:sz w:val="28"/>
          <w:szCs w:val="28"/>
          <w:lang w:val="uk-UA"/>
        </w:rPr>
        <w:t xml:space="preserve"> приведення договорів оренди земельних ділянок у відповідність із вимогами Податкового кодексу, земельного законодавства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70022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обґрунтованого розміру орендної плати за землю відповідно до ринкових умов; </w:t>
      </w:r>
    </w:p>
    <w:p w:rsidR="001441B6" w:rsidRPr="007353B6" w:rsidRDefault="001441B6" w:rsidP="007353B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7353B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створення стабільних та сприятливих умов для функціонування та розвитку підприємництва; </w:t>
      </w:r>
    </w:p>
    <w:p w:rsidR="001441B6" w:rsidRPr="007353B6" w:rsidRDefault="001441B6" w:rsidP="007353B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7353B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залучення коштів  міжнародних  фінансових  організацій  в інвестиційні проекти розвитку громади</w:t>
      </w:r>
      <w:r w:rsidR="001D493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1441B6" w:rsidRPr="007353B6" w:rsidRDefault="001441B6" w:rsidP="007353B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7353B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формування сприятливого середовища для здійснення підприємницької діяльності; </w:t>
      </w:r>
    </w:p>
    <w:p w:rsidR="001441B6" w:rsidRDefault="001441B6" w:rsidP="007353B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7353B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надання суб</w:t>
      </w:r>
      <w:r w:rsidRPr="007353B6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353B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єктам малого підприємництва інформа</w:t>
      </w:r>
      <w:r w:rsidR="0033068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ційно-консультативної допомоги.</w:t>
      </w:r>
    </w:p>
    <w:p w:rsidR="00720A0A" w:rsidRDefault="0053483F" w:rsidP="00B42B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Пріоритет 2. Підвищення якості життя, комфортних умов та добробуту населення громади.</w:t>
      </w:r>
    </w:p>
    <w:p w:rsidR="0053483F" w:rsidRDefault="0053483F" w:rsidP="0033068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Цілі:</w:t>
      </w:r>
    </w:p>
    <w:p w:rsidR="00E25A53" w:rsidRDefault="00E25A53" w:rsidP="00E25A53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E7D5B">
        <w:rPr>
          <w:rFonts w:ascii="Times New Roman" w:hAnsi="Times New Roman" w:cs="Times New Roman"/>
          <w:sz w:val="28"/>
          <w:szCs w:val="28"/>
          <w:lang w:val="uk-UA"/>
        </w:rPr>
        <w:t xml:space="preserve">оліпшення соціальної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громади;</w:t>
      </w:r>
    </w:p>
    <w:p w:rsidR="00090146" w:rsidRPr="006E7D5B" w:rsidRDefault="00090146" w:rsidP="00E25A53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вжиття заходів з організації нових автобусних маршрутів на території громади;</w:t>
      </w:r>
    </w:p>
    <w:p w:rsidR="006E7D5B" w:rsidRDefault="006E7D5B" w:rsidP="00A71A71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D5B">
        <w:rPr>
          <w:rFonts w:ascii="Times New Roman" w:hAnsi="Times New Roman" w:cs="Times New Roman"/>
          <w:sz w:val="28"/>
          <w:szCs w:val="28"/>
          <w:lang w:val="uk-UA"/>
        </w:rPr>
        <w:t>капітальний та поточний ремонт</w:t>
      </w:r>
      <w:r w:rsidR="0036696D">
        <w:rPr>
          <w:rFonts w:ascii="Times New Roman" w:hAnsi="Times New Roman" w:cs="Times New Roman"/>
          <w:sz w:val="28"/>
          <w:szCs w:val="28"/>
          <w:lang w:val="uk-UA"/>
        </w:rPr>
        <w:t>, будівництво та</w:t>
      </w:r>
      <w:r w:rsidR="0036696D" w:rsidRPr="006E7D5B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реконструкція,</w:t>
      </w:r>
      <w:r w:rsidRPr="006E7D5B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автомобільних доріг; </w:t>
      </w:r>
    </w:p>
    <w:p w:rsidR="00863E9D" w:rsidRPr="006E7D5B" w:rsidRDefault="00863E9D" w:rsidP="00A71A71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утворення комунального підприємства з обслуговування територій сіл громади та водопостачання;</w:t>
      </w:r>
    </w:p>
    <w:p w:rsidR="006E7D5B" w:rsidRPr="006E7D5B" w:rsidRDefault="00F8150C" w:rsidP="00A71A71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будівництво, </w:t>
      </w:r>
      <w:r w:rsidR="006E7D5B" w:rsidRPr="006E7D5B">
        <w:rPr>
          <w:rFonts w:ascii="Times New Roman" w:hAnsi="Times New Roman" w:cs="Times New Roman"/>
          <w:sz w:val="28"/>
          <w:szCs w:val="28"/>
          <w:lang w:val="uk-UA"/>
        </w:rPr>
        <w:t>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D5B" w:rsidRPr="006E7D5B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реконструкція систем в</w:t>
      </w:r>
      <w:r w:rsidR="00B92149">
        <w:rPr>
          <w:rFonts w:ascii="Times New Roman" w:hAnsi="Times New Roman" w:cs="Times New Roman"/>
          <w:sz w:val="28"/>
          <w:szCs w:val="28"/>
          <w:lang w:val="uk-UA"/>
        </w:rPr>
        <w:t>одопостачання та водовідведення</w:t>
      </w:r>
      <w:r w:rsidR="006E7D5B" w:rsidRPr="006E7D5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E7D5B" w:rsidRPr="006E7D5B" w:rsidRDefault="006E7D5B" w:rsidP="00A71A71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D5B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та поточний ремонт, технічне переоснащення мереж вуличного освітлення; </w:t>
      </w:r>
    </w:p>
    <w:p w:rsidR="006E7D5B" w:rsidRPr="006E7D5B" w:rsidRDefault="006E7D5B" w:rsidP="00A71A71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D5B">
        <w:rPr>
          <w:rFonts w:ascii="Times New Roman" w:hAnsi="Times New Roman" w:cs="Times New Roman"/>
          <w:sz w:val="28"/>
          <w:szCs w:val="28"/>
          <w:lang w:val="uk-UA"/>
        </w:rPr>
        <w:t>забезпечення утримання в належному експлуатаційному та санітарному стані об’єктів благоустрою, створення належних умов для життєдія</w:t>
      </w:r>
      <w:r w:rsidR="003C2D5D">
        <w:rPr>
          <w:rFonts w:ascii="Times New Roman" w:hAnsi="Times New Roman" w:cs="Times New Roman"/>
          <w:sz w:val="28"/>
          <w:szCs w:val="28"/>
          <w:lang w:val="uk-UA"/>
        </w:rPr>
        <w:t>льності та відпочинку населення</w:t>
      </w:r>
      <w:r w:rsidRPr="006E7D5B">
        <w:rPr>
          <w:rFonts w:ascii="Times New Roman" w:hAnsi="Times New Roman" w:cs="Times New Roman"/>
          <w:sz w:val="28"/>
          <w:szCs w:val="28"/>
          <w:lang w:val="uk-UA"/>
        </w:rPr>
        <w:t xml:space="preserve"> громади; </w:t>
      </w:r>
    </w:p>
    <w:p w:rsidR="002F47EC" w:rsidRPr="006E7D5B" w:rsidRDefault="00A13403" w:rsidP="00A71A71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E7D5B" w:rsidRPr="006E7D5B">
        <w:rPr>
          <w:rFonts w:ascii="Times New Roman" w:hAnsi="Times New Roman" w:cs="Times New Roman"/>
          <w:sz w:val="28"/>
          <w:szCs w:val="28"/>
          <w:lang w:val="uk-UA"/>
        </w:rPr>
        <w:t>хоплення всієї 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риторії громади високошвидкісною мережею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7D5B" w:rsidRPr="006E7D5B" w:rsidRDefault="006E7D5B" w:rsidP="00A71A71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D5B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в належному стані діючих  сміттєзвалищ, ліквідація стихійних сміттєзвалищ; </w:t>
      </w:r>
    </w:p>
    <w:p w:rsidR="006E7D5B" w:rsidRPr="006E7D5B" w:rsidRDefault="006E7D5B" w:rsidP="00A71A71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D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придбання та встановлення дорожніх знаків, проведення робіт з нанесення дорожньої розмітки на дорогах з твердим покриттям; </w:t>
      </w:r>
    </w:p>
    <w:p w:rsidR="006E7D5B" w:rsidRPr="006E7D5B" w:rsidRDefault="006E7D5B" w:rsidP="00A71A71">
      <w:pPr>
        <w:pStyle w:val="ab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D5B">
        <w:rPr>
          <w:rFonts w:ascii="Times New Roman" w:hAnsi="Times New Roman" w:cs="Times New Roman"/>
          <w:sz w:val="28"/>
          <w:szCs w:val="28"/>
          <w:lang w:val="uk-UA"/>
        </w:rPr>
        <w:t>придбання та встановлення дитячих ігрових та спортивних елементів, облаштування дитячих ігрових майданчиків</w:t>
      </w:r>
      <w:r w:rsidR="000145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374B" w:rsidRPr="00B70022" w:rsidRDefault="0007374B" w:rsidP="00B7002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 </w:t>
      </w:r>
      <w:r w:rsidR="00386D0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>. Підвищення фінансової спроможності територіальної громади та</w:t>
      </w:r>
      <w:r w:rsidR="00E13F5E" w:rsidRPr="00B70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5042" w:rsidRPr="00B70022">
        <w:rPr>
          <w:rFonts w:ascii="Times New Roman" w:hAnsi="Times New Roman" w:cs="Times New Roman"/>
          <w:b/>
          <w:sz w:val="28"/>
          <w:szCs w:val="28"/>
          <w:lang w:val="uk-UA"/>
        </w:rPr>
        <w:t>збільшення дохідної частини бюджету</w:t>
      </w: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7374B" w:rsidRPr="00B70022" w:rsidRDefault="0007374B" w:rsidP="00B7002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>Ціл</w:t>
      </w:r>
      <w:r w:rsidR="0036561F" w:rsidRPr="00B70022">
        <w:rPr>
          <w:rFonts w:ascii="Times New Roman" w:hAnsi="Times New Roman" w:cs="Times New Roman"/>
          <w:b/>
          <w:sz w:val="28"/>
          <w:szCs w:val="28"/>
          <w:lang w:val="uk-UA"/>
        </w:rPr>
        <w:t>і:</w:t>
      </w:r>
    </w:p>
    <w:p w:rsidR="0007374B" w:rsidRPr="00B70022" w:rsidRDefault="0007374B" w:rsidP="00B70022">
      <w:pPr>
        <w:pStyle w:val="ab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>запровадження дієвого механізму управління бюджетним процесом як складової частини системи управління фінансами;</w:t>
      </w:r>
    </w:p>
    <w:p w:rsidR="00F3699D" w:rsidRPr="00B70022" w:rsidRDefault="0007374B" w:rsidP="00B70022">
      <w:pPr>
        <w:pStyle w:val="ab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>забезпечення наповнюваності бюджету, раціонального використання коштів, підвищення резу</w:t>
      </w:r>
      <w:r w:rsidR="0036561F" w:rsidRPr="00B70022">
        <w:rPr>
          <w:rFonts w:ascii="Times New Roman" w:hAnsi="Times New Roman" w:cs="Times New Roman"/>
          <w:sz w:val="28"/>
          <w:szCs w:val="28"/>
          <w:lang w:val="uk-UA"/>
        </w:rPr>
        <w:t>льтативності бюджетних видатків;</w:t>
      </w:r>
    </w:p>
    <w:p w:rsidR="00F3699D" w:rsidRPr="00B70022" w:rsidRDefault="0007374B" w:rsidP="00B70022">
      <w:pPr>
        <w:pStyle w:val="ab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контролю за справлянням надходжень до бюджету, забезпечення своєчасних та в повному обсязі надходжень по всіх джерелах наповнення дохідної частини бюджету територіальної громади; </w:t>
      </w:r>
    </w:p>
    <w:p w:rsidR="00F3699D" w:rsidRPr="00B70022" w:rsidRDefault="0007374B" w:rsidP="00B70022">
      <w:pPr>
        <w:pStyle w:val="ab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>проведення моніторингу стану забезпечення надходжень до бюджету територіальної громади</w:t>
      </w:r>
      <w:r w:rsidR="0036561F" w:rsidRPr="00B700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0022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резервів та вишукування додаткових джерел надходжень до дохідної частини бюджету;</w:t>
      </w:r>
    </w:p>
    <w:p w:rsidR="00F3699D" w:rsidRPr="00B70022" w:rsidRDefault="0007374B" w:rsidP="00B70022">
      <w:pPr>
        <w:pStyle w:val="ab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>проведення аналізу факторів впливу на наповнення дохідної частини бюджету від податку на доходи ф</w:t>
      </w:r>
      <w:r w:rsidR="00F3699D" w:rsidRPr="00B70022">
        <w:rPr>
          <w:rFonts w:ascii="Times New Roman" w:hAnsi="Times New Roman" w:cs="Times New Roman"/>
          <w:sz w:val="28"/>
          <w:szCs w:val="28"/>
          <w:lang w:val="uk-UA"/>
        </w:rPr>
        <w:t>ізичних осіб та плати за землю;</w:t>
      </w:r>
    </w:p>
    <w:p w:rsidR="005A259E" w:rsidRDefault="0007374B" w:rsidP="00B70022">
      <w:pPr>
        <w:pStyle w:val="ab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 xml:space="preserve">вжиття заходів щодо легалізації робочих місць, виявлення суб'єктів господарювання, які мінімізують податкові зобов'язання та ухиляються від сплати податків; </w:t>
      </w:r>
    </w:p>
    <w:p w:rsidR="00F3699D" w:rsidRPr="00B70022" w:rsidRDefault="0007374B" w:rsidP="00B70022">
      <w:pPr>
        <w:pStyle w:val="ab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 xml:space="preserve">вжиття заходів щодо </w:t>
      </w:r>
      <w:r w:rsidR="0036561F" w:rsidRPr="00B70022">
        <w:rPr>
          <w:rFonts w:ascii="Times New Roman" w:hAnsi="Times New Roman" w:cs="Times New Roman"/>
          <w:sz w:val="28"/>
          <w:szCs w:val="28"/>
          <w:lang w:val="uk-UA"/>
        </w:rPr>
        <w:t>недопущення використання суб'єктами господарювання праці найманих працівників без належного оформлення трудових відносин відповідно до законодавства;</w:t>
      </w:r>
    </w:p>
    <w:p w:rsidR="007B79C9" w:rsidRPr="00B70022" w:rsidRDefault="0007374B" w:rsidP="00B70022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>попередження порушень законодавст</w:t>
      </w:r>
      <w:r w:rsidR="0036561F" w:rsidRPr="00B70022">
        <w:rPr>
          <w:rFonts w:ascii="Times New Roman" w:hAnsi="Times New Roman" w:cs="Times New Roman"/>
          <w:sz w:val="28"/>
          <w:szCs w:val="28"/>
          <w:lang w:val="uk-UA"/>
        </w:rPr>
        <w:t>ва при виплаті заробітної плати;</w:t>
      </w:r>
    </w:p>
    <w:p w:rsidR="007B79C9" w:rsidRPr="00B70022" w:rsidRDefault="0007374B" w:rsidP="00B70022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права користування земельними ділянками боржників, які систематично не сплачують плату за землю; </w:t>
      </w:r>
    </w:p>
    <w:p w:rsidR="007B79C9" w:rsidRPr="00B70022" w:rsidRDefault="007B79C9" w:rsidP="00B70022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sz w:val="28"/>
          <w:szCs w:val="28"/>
          <w:lang w:val="uk-UA"/>
        </w:rPr>
        <w:t>встановлення контролю за  раціональним та ефективним ви</w:t>
      </w:r>
      <w:r w:rsidR="000527E2">
        <w:rPr>
          <w:rFonts w:ascii="Times New Roman" w:hAnsi="Times New Roman" w:cs="Times New Roman"/>
          <w:sz w:val="28"/>
          <w:szCs w:val="28"/>
          <w:lang w:val="uk-UA"/>
        </w:rPr>
        <w:t>користанням бюджетних коштів.</w:t>
      </w:r>
    </w:p>
    <w:p w:rsidR="00963F3C" w:rsidRDefault="00963F3C" w:rsidP="007B79C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55EE6" w:rsidRPr="00B70022" w:rsidRDefault="00B55EE6" w:rsidP="00B55EE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</w:t>
      </w:r>
      <w:r w:rsidR="00963F3C">
        <w:rPr>
          <w:rFonts w:ascii="Times New Roman" w:hAnsi="Times New Roman" w:cs="Times New Roman"/>
          <w:b/>
          <w:sz w:val="28"/>
          <w:szCs w:val="28"/>
          <w:lang w:val="uk-UA"/>
        </w:rPr>
        <w:t>якості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 w:rsidR="00963F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розвиток культури</w:t>
      </w: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55EE6" w:rsidRDefault="00B55EE6" w:rsidP="00B55EE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</w:p>
    <w:p w:rsidR="00963F3C" w:rsidRPr="001A77D8" w:rsidRDefault="00963F3C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1A77D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формування доступної та якісної системи освіти та виховання, що відповідає вимогам суспільства;</w:t>
      </w:r>
    </w:p>
    <w:p w:rsidR="00963F3C" w:rsidRPr="001A77D8" w:rsidRDefault="00963F3C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1A77D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забезпечення стабільного функціонування та розвитку матеріально-технічної та </w:t>
      </w:r>
      <w:proofErr w:type="spellStart"/>
      <w:r w:rsidRPr="001A77D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навчально</w:t>
      </w:r>
      <w:proofErr w:type="spellEnd"/>
      <w:r w:rsidR="00FD0363" w:rsidRPr="001A77D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1A77D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ме</w:t>
      </w:r>
      <w:r w:rsidR="009834D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тодичної бази освітніх закладів; </w:t>
      </w:r>
    </w:p>
    <w:p w:rsidR="0072421F" w:rsidRPr="00596FFC" w:rsidRDefault="0072421F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потреба у збереженні енергетичних ресурсів, зокрема здійснення постійного контролю за встановленням (заміною) лічильного обладнання в установ</w:t>
      </w:r>
      <w:r w:rsidR="00487F0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ах</w:t>
      </w: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закладах освіти, заміною вікон на </w:t>
      </w:r>
      <w:proofErr w:type="spellStart"/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енергоефективні</w:t>
      </w:r>
      <w:proofErr w:type="spellEnd"/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металопластикові,  капітальних ремонтів дахів приміщень закладів освіти; </w:t>
      </w:r>
    </w:p>
    <w:p w:rsidR="0072421F" w:rsidRPr="00596FFC" w:rsidRDefault="0072421F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забезпеченість гарячим харчуванням учнів в період роботи таборів відпочинку з денним перебуванням під час літніх канікул; </w:t>
      </w:r>
    </w:p>
    <w:p w:rsidR="0072421F" w:rsidRPr="00596FFC" w:rsidRDefault="0072421F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проведення заходів щодо забезпечення  пожежної безпеки у закладах освіти; </w:t>
      </w:r>
    </w:p>
    <w:p w:rsidR="0072421F" w:rsidRPr="00596FFC" w:rsidRDefault="0072421F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здійснення протиепідемічних заходів у закладах освіти в період карантину в зв</w:t>
      </w:r>
      <w:r w:rsidRPr="00596FFC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язку з поширенням </w:t>
      </w:r>
      <w:proofErr w:type="spellStart"/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</w:t>
      </w:r>
      <w:r w:rsidR="00487F0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ронавірусної</w:t>
      </w:r>
      <w:proofErr w:type="spellEnd"/>
      <w:r w:rsidR="00487F0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хвороби (COVID-19);</w:t>
      </w:r>
    </w:p>
    <w:p w:rsidR="0072421F" w:rsidRPr="00596FFC" w:rsidRDefault="0072421F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оновлення сучасної комп</w:t>
      </w:r>
      <w:r w:rsidRPr="00596FFC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ютерної техніки закладів загальної</w:t>
      </w:r>
      <w:r w:rsidR="009834D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середньої освіти; </w:t>
      </w:r>
    </w:p>
    <w:p w:rsidR="0072421F" w:rsidRPr="00596FFC" w:rsidRDefault="0072421F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проведення капітальних і поточних ремонтів у закладах освіти;</w:t>
      </w:r>
    </w:p>
    <w:p w:rsidR="0072421F" w:rsidRPr="00596FFC" w:rsidRDefault="0072421F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встановлення систем </w:t>
      </w:r>
      <w:proofErr w:type="spellStart"/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блискавкозахисту</w:t>
      </w:r>
      <w:proofErr w:type="spellEnd"/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закладів освіти; </w:t>
      </w:r>
    </w:p>
    <w:p w:rsidR="0072421F" w:rsidRPr="00596FFC" w:rsidRDefault="0072421F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забезпечення засобами захисту учасників освітнього процесу в закладах освіти під час адаптивного карантину</w:t>
      </w:r>
      <w:r w:rsidR="00487F0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686A49" w:rsidRPr="00596FFC" w:rsidRDefault="00686A49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забезпечення рівного доступу дітей до якісної освіти</w:t>
      </w:r>
      <w:r w:rsidR="00487F0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686A49" w:rsidRPr="00596FFC" w:rsidRDefault="00686A49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забезпечення кваліфікованими педагогічними кадрами дошкільних, загальноосвітніх </w:t>
      </w:r>
      <w:r w:rsidR="00487F0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закладів освіти; </w:t>
      </w:r>
    </w:p>
    <w:p w:rsidR="00596FFC" w:rsidRPr="00596FFC" w:rsidRDefault="00596FFC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обладнання матеріальної бази закладів культури сучасними технологічними та інформаційними засобами; </w:t>
      </w:r>
    </w:p>
    <w:p w:rsidR="00596FFC" w:rsidRPr="00596FFC" w:rsidRDefault="00487F07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</w:t>
      </w:r>
      <w:r w:rsidR="00596FFC"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абезпечення доступності культурних бл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аг для різних верств населення;</w:t>
      </w:r>
    </w:p>
    <w:p w:rsidR="00596FFC" w:rsidRPr="00596FFC" w:rsidRDefault="00487F07" w:rsidP="009834D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</w:t>
      </w:r>
      <w:r w:rsidR="00596FFC" w:rsidRPr="00596FF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береження та розвиток нематеріальної культурної спадщини, реалізації конвенції ЮНЕСКО про нематеріальну культурну спадщину.</w:t>
      </w:r>
    </w:p>
    <w:p w:rsidR="00894B06" w:rsidRDefault="00487F07" w:rsidP="009834DA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</w:p>
    <w:p w:rsidR="00B74323" w:rsidRPr="00894B06" w:rsidRDefault="00B74323" w:rsidP="00894B06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b/>
          <w:sz w:val="28"/>
          <w:szCs w:val="28"/>
          <w:lang w:val="uk-UA"/>
        </w:rPr>
        <w:t>Пріоритет 5. Підтримка сім’ї, дітей та молоді, захист прав дітей – сиріт та дітей, позбавлених батьківського піклування</w:t>
      </w:r>
    </w:p>
    <w:p w:rsidR="00B74323" w:rsidRPr="00894B06" w:rsidRDefault="00B74323" w:rsidP="003F7A62">
      <w:pPr>
        <w:pStyle w:val="ab"/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>забезпечення раннього виявлення, обліку та супроводження сімей, які опинились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 xml:space="preserve"> у складних життєвих обставинах</w:t>
      </w:r>
      <w:r w:rsidRPr="00894B06">
        <w:rPr>
          <w:rFonts w:ascii="Times New Roman" w:hAnsi="Times New Roman" w:cs="Times New Roman"/>
          <w:sz w:val="28"/>
          <w:szCs w:val="28"/>
          <w:lang w:val="uk-UA"/>
        </w:rPr>
        <w:t>, надання комплексної допомоги сім’ям з дітьми;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>проведення систематичних профілактичних рейдів з  метою виявлення бездоглядних  і безпритульних  дітей, фактів безпосередньої загрози життю або здоров’ю дітей. Забезпечення соціального захисту виявлених  дітей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>удосконалення превентивної та профілактичної роботи щодо запобігання вчиненню дітьми злочинів та правопорушень, вживання алкоголю, наркотичних речовин, формування навичок здорового способу життя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B06">
        <w:rPr>
          <w:rFonts w:ascii="Times New Roman" w:hAnsi="Times New Roman" w:cs="Times New Roman"/>
          <w:sz w:val="28"/>
          <w:szCs w:val="28"/>
          <w:lang w:val="uk-UA"/>
        </w:rPr>
        <w:t xml:space="preserve">захисту прав дітей в умовах 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>де інституалізації;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заходів по запобіганню та протидії проявам насильства, жорстокого поводження, </w:t>
      </w:r>
      <w:proofErr w:type="spellStart"/>
      <w:r w:rsidRPr="00894B0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94B06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дітей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>популяризація  та розвиток патронату та інших сімейних форм  виховання дітей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своєчасного виявлення, обліку та соціального захисту дітей, які залишились без батьківського піклування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>сприяння у влаштуванні  дітей-сиріт та дітей, позбавлених батьківського піклування у сімейні форми виховання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профілактичного рейду «Урок», з метою виявлення дітей, які систематично не відвідують навчання, профілактичної операції «Літо», з метою організації роботи із запобігання дитячої бездоглядності і безпритульності, правопорушень та профілактика негативних явищ під час оздоровчого періоду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ведення єдиної </w:t>
      </w:r>
      <w:proofErr w:type="spellStart"/>
      <w:r w:rsidRPr="00894B06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Pr="00894B06">
        <w:rPr>
          <w:rFonts w:ascii="Times New Roman" w:hAnsi="Times New Roman" w:cs="Times New Roman"/>
          <w:sz w:val="28"/>
          <w:szCs w:val="28"/>
          <w:lang w:val="uk-UA"/>
        </w:rPr>
        <w:t xml:space="preserve"> - аналітичної бази даних «Діти»</w:t>
      </w:r>
      <w:r w:rsidR="00A517EB" w:rsidRPr="00A5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323" w:rsidRPr="00894B06" w:rsidRDefault="00B74323" w:rsidP="00894B06">
      <w:pPr>
        <w:pStyle w:val="ab"/>
        <w:numPr>
          <w:ilvl w:val="1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06">
        <w:rPr>
          <w:rFonts w:ascii="Times New Roman" w:hAnsi="Times New Roman" w:cs="Times New Roman"/>
          <w:sz w:val="28"/>
          <w:szCs w:val="28"/>
          <w:lang w:val="uk-UA"/>
        </w:rPr>
        <w:t xml:space="preserve">захист житлових та майнових прав дітей, </w:t>
      </w:r>
      <w:proofErr w:type="spellStart"/>
      <w:r w:rsidRPr="00894B06">
        <w:rPr>
          <w:rFonts w:ascii="Times New Roman" w:hAnsi="Times New Roman" w:cs="Times New Roman"/>
          <w:sz w:val="28"/>
          <w:szCs w:val="28"/>
          <w:lang w:val="uk-UA"/>
        </w:rPr>
        <w:t>дітей</w:t>
      </w:r>
      <w:proofErr w:type="spellEnd"/>
      <w:r w:rsidRPr="00894B06">
        <w:rPr>
          <w:rFonts w:ascii="Times New Roman" w:hAnsi="Times New Roman" w:cs="Times New Roman"/>
          <w:sz w:val="28"/>
          <w:szCs w:val="28"/>
          <w:lang w:val="uk-UA"/>
        </w:rPr>
        <w:t xml:space="preserve"> – сиріт та дітей, позбавлених батьківського піклування, осіб, з їх числа.</w:t>
      </w:r>
    </w:p>
    <w:p w:rsidR="003C4691" w:rsidRDefault="003C4691" w:rsidP="00894B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930" w:rsidRPr="00781930" w:rsidRDefault="00781930" w:rsidP="00057AF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uk-UA"/>
        </w:rPr>
      </w:pPr>
      <w:r w:rsidRPr="007819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 </w:t>
      </w:r>
      <w:r w:rsidR="00286B7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819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781930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uk-UA"/>
        </w:rPr>
        <w:t>Захист населення і територій від надзвичайних ситуацій</w:t>
      </w:r>
    </w:p>
    <w:p w:rsidR="00057AF8" w:rsidRDefault="00057AF8" w:rsidP="00057AF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022"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</w:p>
    <w:p w:rsidR="00D93E1A" w:rsidRPr="00D93E1A" w:rsidRDefault="00D93E1A" w:rsidP="00D93E1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достатнього рівня безпеки території громади, населення та ефективність дій щодо запобігання й реагування на надзвичайні ситуації техногенного та природного характер</w:t>
      </w:r>
      <w:r w:rsidR="009658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мінімізація їх наслідків</w:t>
      </w:r>
      <w:r w:rsidR="0080286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93E1A" w:rsidRPr="00D93E1A" w:rsidRDefault="00D93E1A" w:rsidP="00D93E1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застосування своєчасних та ефективних дій щодо запобігання й реагування на надзвичайні ситуації техногенного та природного характеру, забезпечення збереження життя і здоров’</w:t>
      </w:r>
      <w:r w:rsidR="0080286B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людей;</w:t>
      </w:r>
    </w:p>
    <w:p w:rsidR="00D93E1A" w:rsidRPr="00D93E1A" w:rsidRDefault="00D93E1A" w:rsidP="00D93E1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створення безпечних умов життєдіяльності населення, дотримання карантину та правил безпеки в зв’язку з поширенням </w:t>
      </w:r>
      <w:proofErr w:type="spellStart"/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коронавірусної</w:t>
      </w:r>
      <w:proofErr w:type="spellEnd"/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хвороби (COVID-19); </w:t>
      </w:r>
    </w:p>
    <w:p w:rsidR="00D93E1A" w:rsidRPr="00D93E1A" w:rsidRDefault="00D93E1A" w:rsidP="00D93E1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створення матеріального резерву для ліквідації наслідків надзвичайних ситуацій; </w:t>
      </w:r>
    </w:p>
    <w:p w:rsidR="00D93E1A" w:rsidRPr="00D93E1A" w:rsidRDefault="00D93E1A" w:rsidP="00D93E1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удосконалення механізму взаємодії виконавчого комітету</w:t>
      </w:r>
      <w:r w:rsidR="00E251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підприємств, установ та організацій у процесі запобігання надзвичайних ситуацій; </w:t>
      </w:r>
    </w:p>
    <w:p w:rsidR="000165B6" w:rsidRPr="000165B6" w:rsidRDefault="000165B6" w:rsidP="000165B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65B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створення безпечних умов життєдіяльності населення, забезпечення достатнього рівня безпеки території громади, ефективність дій щодо </w:t>
      </w:r>
      <w:r w:rsidRPr="000165B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запобігання й реагування на надзвичайні ситуації техногенного та природного характеру</w:t>
      </w:r>
      <w:r w:rsidR="0080286B" w:rsidRPr="002801C1"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2801C1" w:rsidRDefault="002801C1" w:rsidP="002801C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роботи щодо публікацій в місцевих засобах масової інформації інструкцій про дії населення в різних надзвичайних ситуаціях, що можуть виникнути на території громади.</w:t>
      </w:r>
    </w:p>
    <w:p w:rsidR="00CA4DCF" w:rsidRDefault="00CA4DCF" w:rsidP="003C4691">
      <w:pPr>
        <w:shd w:val="clear" w:color="auto" w:fill="FFFFFF"/>
        <w:spacing w:after="0"/>
        <w:ind w:firstLine="85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uk-UA" w:eastAsia="ru-RU"/>
        </w:rPr>
      </w:pPr>
    </w:p>
    <w:p w:rsidR="00743403" w:rsidRDefault="00743403" w:rsidP="003C4691">
      <w:pPr>
        <w:shd w:val="clear" w:color="auto" w:fill="FFFFFF"/>
        <w:spacing w:after="0"/>
        <w:ind w:firstLine="85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uk-UA" w:eastAsia="ru-RU"/>
        </w:rPr>
      </w:pPr>
    </w:p>
    <w:p w:rsidR="00783677" w:rsidRDefault="000411B1" w:rsidP="005A6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1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4. </w:t>
      </w:r>
      <w:r w:rsidRPr="000411B1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та механізми реалізації Програми.</w:t>
      </w:r>
    </w:p>
    <w:p w:rsidR="000411B1" w:rsidRPr="000411B1" w:rsidRDefault="000411B1" w:rsidP="00783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8672C" w:rsidRPr="00BE1C2E" w:rsidRDefault="0028672C" w:rsidP="0028672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З</w:t>
      </w:r>
      <w:r w:rsidRPr="00BE1C2E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авдання та заходи Піщанської територіальної громади, які потребують вирішенню та фінансуванню у 2021 році</w:t>
      </w:r>
      <w:r w:rsidR="00124344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наведені у Додатку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.</w:t>
      </w:r>
    </w:p>
    <w:p w:rsidR="00587F87" w:rsidRDefault="0028672C" w:rsidP="0028672C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Фінансування </w:t>
      </w:r>
      <w:r w:rsidR="00EE56A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реалізації </w:t>
      </w:r>
      <w:r w:rsidRPr="00340BA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заходів Програми у 2021 році</w:t>
      </w:r>
      <w:r w:rsidR="00CB62E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може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здійснюватися за рахунок</w:t>
      </w:r>
      <w:bookmarkStart w:id="1" w:name="n79"/>
      <w:bookmarkEnd w:id="1"/>
      <w:r w:rsidR="00587F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7F87" w:rsidRDefault="0028672C" w:rsidP="007E5246">
      <w:pPr>
        <w:pStyle w:val="ab"/>
        <w:numPr>
          <w:ilvl w:val="0"/>
          <w:numId w:val="2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коштів державного бюджету, зокрема, державного фонду регіонального розвитку, субвенції з державного бюджету об'єднаним територіальним грома</w:t>
      </w:r>
      <w:r w:rsidR="00587F87">
        <w:rPr>
          <w:rFonts w:ascii="Times New Roman" w:hAnsi="Times New Roman" w:cs="Times New Roman"/>
          <w:sz w:val="28"/>
          <w:szCs w:val="28"/>
          <w:lang w:val="uk-UA"/>
        </w:rPr>
        <w:t>дам на розвиток інфраструктури;</w:t>
      </w:r>
    </w:p>
    <w:p w:rsidR="00587F87" w:rsidRDefault="0028672C" w:rsidP="007E5246">
      <w:pPr>
        <w:pStyle w:val="ab"/>
        <w:numPr>
          <w:ilvl w:val="0"/>
          <w:numId w:val="2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80"/>
      <w:bookmarkEnd w:id="2"/>
      <w:r w:rsidRPr="00340BA8">
        <w:rPr>
          <w:rFonts w:ascii="Times New Roman" w:hAnsi="Times New Roman" w:cs="Times New Roman"/>
          <w:sz w:val="28"/>
          <w:szCs w:val="28"/>
          <w:lang w:val="uk-UA"/>
        </w:rPr>
        <w:t>коштів місцевих бюджетів (у тому числі, коштів бюджету об'</w:t>
      </w:r>
      <w:r w:rsidR="00587F87">
        <w:rPr>
          <w:rFonts w:ascii="Times New Roman" w:hAnsi="Times New Roman" w:cs="Times New Roman"/>
          <w:sz w:val="28"/>
          <w:szCs w:val="28"/>
          <w:lang w:val="uk-UA"/>
        </w:rPr>
        <w:t>єднаної територіальної громади);</w:t>
      </w:r>
    </w:p>
    <w:p w:rsidR="007E5246" w:rsidRDefault="0028672C" w:rsidP="007E5246">
      <w:pPr>
        <w:pStyle w:val="ab"/>
        <w:numPr>
          <w:ilvl w:val="0"/>
          <w:numId w:val="2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81"/>
      <w:bookmarkEnd w:id="3"/>
      <w:r w:rsidRPr="00340BA8">
        <w:rPr>
          <w:rFonts w:ascii="Times New Roman" w:hAnsi="Times New Roman" w:cs="Times New Roman"/>
          <w:sz w:val="28"/>
          <w:szCs w:val="28"/>
          <w:lang w:val="uk-UA"/>
        </w:rPr>
        <w:t>коштів технічної допомоги Є</w:t>
      </w:r>
      <w:r w:rsidR="00587F87">
        <w:rPr>
          <w:rFonts w:ascii="Times New Roman" w:hAnsi="Times New Roman" w:cs="Times New Roman"/>
          <w:sz w:val="28"/>
          <w:szCs w:val="28"/>
          <w:lang w:val="uk-UA"/>
        </w:rPr>
        <w:t xml:space="preserve">вропейського 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87F87">
        <w:rPr>
          <w:rFonts w:ascii="Times New Roman" w:hAnsi="Times New Roman" w:cs="Times New Roman"/>
          <w:sz w:val="28"/>
          <w:szCs w:val="28"/>
          <w:lang w:val="uk-UA"/>
        </w:rPr>
        <w:t>оюзу</w:t>
      </w: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, інших міжнародних донорів, міжнародних фінансових організацій, </w:t>
      </w:r>
      <w:bookmarkStart w:id="4" w:name="n82"/>
      <w:bookmarkEnd w:id="4"/>
    </w:p>
    <w:p w:rsidR="007E5246" w:rsidRDefault="0028672C" w:rsidP="007E5246">
      <w:pPr>
        <w:pStyle w:val="ab"/>
        <w:numPr>
          <w:ilvl w:val="0"/>
          <w:numId w:val="2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 xml:space="preserve">коштів інвесторів, у тому числі, на умовах державно-приватного партнерства, власних коштів підприємств, </w:t>
      </w:r>
      <w:bookmarkStart w:id="5" w:name="n83"/>
      <w:bookmarkEnd w:id="5"/>
    </w:p>
    <w:p w:rsidR="0028672C" w:rsidRPr="00340BA8" w:rsidRDefault="0028672C" w:rsidP="007E5246">
      <w:pPr>
        <w:pStyle w:val="ab"/>
        <w:numPr>
          <w:ilvl w:val="0"/>
          <w:numId w:val="2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інших джерел, не заборонених законодавством.</w:t>
      </w:r>
    </w:p>
    <w:p w:rsidR="0028672C" w:rsidRPr="00340BA8" w:rsidRDefault="0028672C" w:rsidP="002867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BA8">
        <w:rPr>
          <w:rFonts w:ascii="Times New Roman" w:hAnsi="Times New Roman" w:cs="Times New Roman"/>
          <w:sz w:val="28"/>
          <w:szCs w:val="28"/>
          <w:lang w:val="uk-UA"/>
        </w:rPr>
        <w:t>Обсяги фінансування заходів наведені виходячи з оціночних характеристик на час розроблення Програми і у разі необхідності можуть уточнюватись та доповнюватись. Зміни та доповнення до Програми затверджуються рішенням сесії Піщанської сільської ради.</w:t>
      </w:r>
    </w:p>
    <w:p w:rsidR="00783677" w:rsidRPr="00783677" w:rsidRDefault="00783677" w:rsidP="00783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6340" w:rsidRDefault="00126340" w:rsidP="00CC62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38" w:rsidRDefault="005A662C" w:rsidP="00126340">
      <w:pPr>
        <w:autoSpaceDE w:val="0"/>
        <w:autoSpaceDN w:val="0"/>
        <w:adjustRightInd w:val="0"/>
        <w:spacing w:after="0"/>
        <w:ind w:firstLine="851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5</w:t>
      </w:r>
      <w:r w:rsidR="00126340" w:rsidRPr="009E4AE7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 Моніторинг та оцінка результативності реалізації Програми</w:t>
      </w:r>
      <w:r w:rsidR="004E3938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</w:t>
      </w:r>
    </w:p>
    <w:p w:rsidR="00126340" w:rsidRPr="009E4AE7" w:rsidRDefault="00126340" w:rsidP="00126340">
      <w:pPr>
        <w:autoSpaceDE w:val="0"/>
        <w:autoSpaceDN w:val="0"/>
        <w:adjustRightInd w:val="0"/>
        <w:spacing w:after="0"/>
        <w:ind w:firstLine="851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 w:rsidRPr="009E4AE7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</w:p>
    <w:p w:rsidR="00126340" w:rsidRPr="009E4AE7" w:rsidRDefault="00126340" w:rsidP="00AA7D4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Моніторинг та оцінку результативності реалізації Програми буде здійснювати  </w:t>
      </w:r>
      <w:r w:rsidR="004E393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9E4AE7" w:rsidRPr="009E4AE7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відносин, економіки, комунальної власності, архітектури та містобудування Піщанської сільської ради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126340" w:rsidRPr="009E4AE7" w:rsidRDefault="00126340" w:rsidP="00AA7D4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підставі інформації</w:t>
      </w:r>
      <w:r w:rsidR="004E393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даних, отриманих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від  структурних підрозділів,  </w:t>
      </w:r>
      <w:r w:rsidR="004E393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4E3938" w:rsidRPr="009E4AE7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відносин, економіки, комунальної власності, архітектури та містобудування сільської ради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готує звіт щодо реалізації  Програми соціально </w:t>
      </w:r>
      <w:r w:rsidRPr="009E4AE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економічного розвитку </w:t>
      </w:r>
      <w:r w:rsidR="004E393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Піщанської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4E393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сільської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B03C9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ради за підсумками роботи 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2021 рік.</w:t>
      </w:r>
    </w:p>
    <w:p w:rsidR="00126340" w:rsidRPr="009E4AE7" w:rsidRDefault="00126340" w:rsidP="00AA7D4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Моніторинг та оцінка результативності Програми буде проводитись  шляхом відповідних індикаторів, відстеження їх динаміки до поставлених завдань.</w:t>
      </w:r>
    </w:p>
    <w:p w:rsidR="00F90A02" w:rsidRDefault="00126340" w:rsidP="00AA7D4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Індикаторами успішної реалізації Програми </w:t>
      </w:r>
      <w:r w:rsidR="008A179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: </w:t>
      </w:r>
    </w:p>
    <w:p w:rsidR="00F90A02" w:rsidRPr="00F90A02" w:rsidRDefault="00126340" w:rsidP="00F90A0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F90A0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збільшення доходної частини </w:t>
      </w:r>
      <w:r w:rsidR="00F90A02" w:rsidRPr="00F90A0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сільського бюджету;</w:t>
      </w:r>
    </w:p>
    <w:p w:rsidR="00F90A02" w:rsidRPr="00F90A02" w:rsidRDefault="00126340" w:rsidP="00F90A0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F90A0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стабільне функціонування установ громади, покращ</w:t>
      </w:r>
      <w:r w:rsidR="00F90A02" w:rsidRPr="00F90A0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ення надання послуг населенню; </w:t>
      </w:r>
    </w:p>
    <w:p w:rsidR="00F90A02" w:rsidRPr="00F90A02" w:rsidRDefault="00126340" w:rsidP="00F90A0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F90A0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покращення інфраструктури територіальної громади, поліпшення стану доріг, бл</w:t>
      </w:r>
      <w:r w:rsidR="00F90A02" w:rsidRPr="00F90A0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агоустрою населених пунктів; </w:t>
      </w:r>
    </w:p>
    <w:p w:rsidR="00F90A02" w:rsidRPr="00F90A02" w:rsidRDefault="00126340" w:rsidP="00F90A0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F90A0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покращення матеріально - технічної бази установ </w:t>
      </w:r>
      <w:r w:rsidR="000B58C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громади</w:t>
      </w:r>
      <w:r w:rsidR="00F90A02" w:rsidRPr="00F90A0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; </w:t>
      </w:r>
    </w:p>
    <w:p w:rsidR="00126340" w:rsidRPr="00F90A02" w:rsidRDefault="00126340" w:rsidP="00F90A0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F90A0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зростання добробуту та підвищення життєвого рівня населення територіальної громади.</w:t>
      </w:r>
    </w:p>
    <w:p w:rsidR="00126340" w:rsidRPr="009E4AE7" w:rsidRDefault="00126340" w:rsidP="00AA7D4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Виконання передбачених заходів дасть можливість досягти більш високого рівня соціально-економічного розвитку </w:t>
      </w:r>
      <w:r w:rsidR="008A179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Піщанської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8A179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сільської</w:t>
      </w:r>
      <w:r w:rsidRPr="009E4AE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ради та сприятиме підвищенню рівня соціальної захищеності населення. </w:t>
      </w:r>
    </w:p>
    <w:p w:rsidR="00126340" w:rsidRPr="009E4AE7" w:rsidRDefault="00126340" w:rsidP="001263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26340" w:rsidRPr="009E4AE7" w:rsidSect="009D19D9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8D" w:rsidRDefault="008D108D" w:rsidP="00662584">
      <w:pPr>
        <w:spacing w:after="0" w:line="240" w:lineRule="auto"/>
      </w:pPr>
      <w:r>
        <w:separator/>
      </w:r>
    </w:p>
  </w:endnote>
  <w:endnote w:type="continuationSeparator" w:id="0">
    <w:p w:rsidR="008D108D" w:rsidRDefault="008D108D" w:rsidP="0066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8D" w:rsidRDefault="008D108D" w:rsidP="00662584">
      <w:pPr>
        <w:spacing w:after="0" w:line="240" w:lineRule="auto"/>
      </w:pPr>
      <w:r>
        <w:separator/>
      </w:r>
    </w:p>
  </w:footnote>
  <w:footnote w:type="continuationSeparator" w:id="0">
    <w:p w:rsidR="008D108D" w:rsidRDefault="008D108D" w:rsidP="0066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96550"/>
      <w:docPartObj>
        <w:docPartGallery w:val="Page Numbers (Top of Page)"/>
        <w:docPartUnique/>
      </w:docPartObj>
    </w:sdtPr>
    <w:sdtEndPr/>
    <w:sdtContent>
      <w:p w:rsidR="00C65B21" w:rsidRDefault="008D108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7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B21" w:rsidRPr="003C17A0" w:rsidRDefault="00C65B21">
    <w:pPr>
      <w:pStyle w:val="ac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4E7"/>
    <w:multiLevelType w:val="hybridMultilevel"/>
    <w:tmpl w:val="3F82E7F0"/>
    <w:lvl w:ilvl="0" w:tplc="DF7634A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0347A"/>
    <w:multiLevelType w:val="hybridMultilevel"/>
    <w:tmpl w:val="6E40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5A6C"/>
    <w:multiLevelType w:val="hybridMultilevel"/>
    <w:tmpl w:val="641AD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A70E5"/>
    <w:multiLevelType w:val="multilevel"/>
    <w:tmpl w:val="951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A05A8"/>
    <w:multiLevelType w:val="hybridMultilevel"/>
    <w:tmpl w:val="37FE6B7E"/>
    <w:lvl w:ilvl="0" w:tplc="5504CE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C138F0"/>
    <w:multiLevelType w:val="hybridMultilevel"/>
    <w:tmpl w:val="64EA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6F45"/>
    <w:multiLevelType w:val="hybridMultilevel"/>
    <w:tmpl w:val="1382B27A"/>
    <w:lvl w:ilvl="0" w:tplc="DF7634A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12080"/>
    <w:multiLevelType w:val="hybridMultilevel"/>
    <w:tmpl w:val="0718A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0B1BBC"/>
    <w:multiLevelType w:val="hybridMultilevel"/>
    <w:tmpl w:val="EA7AE476"/>
    <w:lvl w:ilvl="0" w:tplc="2CC4A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473BA"/>
    <w:multiLevelType w:val="hybridMultilevel"/>
    <w:tmpl w:val="93A0F6B8"/>
    <w:lvl w:ilvl="0" w:tplc="19820F0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55502F"/>
    <w:multiLevelType w:val="hybridMultilevel"/>
    <w:tmpl w:val="09905904"/>
    <w:lvl w:ilvl="0" w:tplc="DF7634AE">
      <w:numFmt w:val="bullet"/>
      <w:lvlText w:val="-"/>
      <w:lvlJc w:val="left"/>
      <w:pPr>
        <w:ind w:left="2422" w:hanging="360"/>
      </w:pPr>
      <w:rPr>
        <w:rFonts w:ascii="Times New Roman" w:eastAsiaTheme="minorHAnsi" w:hAnsi="Times New Roman" w:cs="Times New Roman" w:hint="default"/>
      </w:rPr>
    </w:lvl>
    <w:lvl w:ilvl="1" w:tplc="5504CE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AD79E7"/>
    <w:multiLevelType w:val="hybridMultilevel"/>
    <w:tmpl w:val="EF68F1E2"/>
    <w:lvl w:ilvl="0" w:tplc="DF7634A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443E1"/>
    <w:multiLevelType w:val="multilevel"/>
    <w:tmpl w:val="A636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E4E94"/>
    <w:multiLevelType w:val="multilevel"/>
    <w:tmpl w:val="773E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F70E3"/>
    <w:multiLevelType w:val="hybridMultilevel"/>
    <w:tmpl w:val="20B87D0C"/>
    <w:lvl w:ilvl="0" w:tplc="96B64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D0F25"/>
    <w:multiLevelType w:val="hybridMultilevel"/>
    <w:tmpl w:val="3F0C0FF6"/>
    <w:lvl w:ilvl="0" w:tplc="5504C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02217"/>
    <w:multiLevelType w:val="multilevel"/>
    <w:tmpl w:val="2D9E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F357C3"/>
    <w:multiLevelType w:val="hybridMultilevel"/>
    <w:tmpl w:val="2A660566"/>
    <w:lvl w:ilvl="0" w:tplc="5504C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C39AF"/>
    <w:multiLevelType w:val="multilevel"/>
    <w:tmpl w:val="3BA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16A7D"/>
    <w:multiLevelType w:val="hybridMultilevel"/>
    <w:tmpl w:val="7158D59E"/>
    <w:lvl w:ilvl="0" w:tplc="DF763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C5E29"/>
    <w:multiLevelType w:val="hybridMultilevel"/>
    <w:tmpl w:val="446097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D4BD0"/>
    <w:multiLevelType w:val="hybridMultilevel"/>
    <w:tmpl w:val="2E34C876"/>
    <w:lvl w:ilvl="0" w:tplc="E9D08B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1E19B3"/>
    <w:multiLevelType w:val="hybridMultilevel"/>
    <w:tmpl w:val="ADE4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5C9"/>
    <w:multiLevelType w:val="hybridMultilevel"/>
    <w:tmpl w:val="B27CB1A6"/>
    <w:lvl w:ilvl="0" w:tplc="5504CE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2C6D11"/>
    <w:multiLevelType w:val="multilevel"/>
    <w:tmpl w:val="C4E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5721C2"/>
    <w:multiLevelType w:val="hybridMultilevel"/>
    <w:tmpl w:val="7DD0F464"/>
    <w:lvl w:ilvl="0" w:tplc="5504CE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D03883"/>
    <w:multiLevelType w:val="hybridMultilevel"/>
    <w:tmpl w:val="364EA07C"/>
    <w:lvl w:ilvl="0" w:tplc="DF7634A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9C41EF3"/>
    <w:multiLevelType w:val="multilevel"/>
    <w:tmpl w:val="ECC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9"/>
  </w:num>
  <w:num w:numId="7">
    <w:abstractNumId w:val="21"/>
  </w:num>
  <w:num w:numId="8">
    <w:abstractNumId w:val="20"/>
  </w:num>
  <w:num w:numId="9">
    <w:abstractNumId w:val="26"/>
  </w:num>
  <w:num w:numId="10">
    <w:abstractNumId w:val="3"/>
  </w:num>
  <w:num w:numId="11">
    <w:abstractNumId w:val="18"/>
  </w:num>
  <w:num w:numId="12">
    <w:abstractNumId w:val="16"/>
  </w:num>
  <w:num w:numId="13">
    <w:abstractNumId w:val="27"/>
  </w:num>
  <w:num w:numId="14">
    <w:abstractNumId w:val="24"/>
  </w:num>
  <w:num w:numId="15">
    <w:abstractNumId w:val="12"/>
  </w:num>
  <w:num w:numId="16">
    <w:abstractNumId w:val="13"/>
  </w:num>
  <w:num w:numId="17">
    <w:abstractNumId w:val="1"/>
  </w:num>
  <w:num w:numId="18">
    <w:abstractNumId w:val="7"/>
  </w:num>
  <w:num w:numId="19">
    <w:abstractNumId w:val="25"/>
  </w:num>
  <w:num w:numId="20">
    <w:abstractNumId w:val="23"/>
  </w:num>
  <w:num w:numId="21">
    <w:abstractNumId w:val="6"/>
  </w:num>
  <w:num w:numId="22">
    <w:abstractNumId w:val="0"/>
  </w:num>
  <w:num w:numId="23">
    <w:abstractNumId w:val="11"/>
  </w:num>
  <w:num w:numId="24">
    <w:abstractNumId w:val="10"/>
  </w:num>
  <w:num w:numId="25">
    <w:abstractNumId w:val="17"/>
  </w:num>
  <w:num w:numId="26">
    <w:abstractNumId w:val="4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49"/>
    <w:rsid w:val="00006E06"/>
    <w:rsid w:val="00007976"/>
    <w:rsid w:val="000145EA"/>
    <w:rsid w:val="00015F6F"/>
    <w:rsid w:val="000165B6"/>
    <w:rsid w:val="00017269"/>
    <w:rsid w:val="00020CDF"/>
    <w:rsid w:val="00024365"/>
    <w:rsid w:val="000262A6"/>
    <w:rsid w:val="00027517"/>
    <w:rsid w:val="000313F7"/>
    <w:rsid w:val="00031CBA"/>
    <w:rsid w:val="00034892"/>
    <w:rsid w:val="00034BE7"/>
    <w:rsid w:val="00037350"/>
    <w:rsid w:val="00040FEF"/>
    <w:rsid w:val="000411B1"/>
    <w:rsid w:val="0004446B"/>
    <w:rsid w:val="00044B14"/>
    <w:rsid w:val="00047963"/>
    <w:rsid w:val="00050BF2"/>
    <w:rsid w:val="00052484"/>
    <w:rsid w:val="000527E2"/>
    <w:rsid w:val="00055962"/>
    <w:rsid w:val="00057AF8"/>
    <w:rsid w:val="0006143A"/>
    <w:rsid w:val="0006273E"/>
    <w:rsid w:val="00067A99"/>
    <w:rsid w:val="00071907"/>
    <w:rsid w:val="00073746"/>
    <w:rsid w:val="0007374B"/>
    <w:rsid w:val="00073CB2"/>
    <w:rsid w:val="0007761B"/>
    <w:rsid w:val="00082214"/>
    <w:rsid w:val="00084DAB"/>
    <w:rsid w:val="00085A5F"/>
    <w:rsid w:val="00090146"/>
    <w:rsid w:val="00090359"/>
    <w:rsid w:val="00093753"/>
    <w:rsid w:val="000946E7"/>
    <w:rsid w:val="00096D20"/>
    <w:rsid w:val="00096E38"/>
    <w:rsid w:val="000A0D9E"/>
    <w:rsid w:val="000A163D"/>
    <w:rsid w:val="000A18B4"/>
    <w:rsid w:val="000A3124"/>
    <w:rsid w:val="000A731E"/>
    <w:rsid w:val="000A7D12"/>
    <w:rsid w:val="000B0979"/>
    <w:rsid w:val="000B2633"/>
    <w:rsid w:val="000B58C0"/>
    <w:rsid w:val="000C52E6"/>
    <w:rsid w:val="000C5D78"/>
    <w:rsid w:val="000C5EB1"/>
    <w:rsid w:val="000C6EB3"/>
    <w:rsid w:val="000D305B"/>
    <w:rsid w:val="000D43B9"/>
    <w:rsid w:val="000D4905"/>
    <w:rsid w:val="000D7089"/>
    <w:rsid w:val="000D7949"/>
    <w:rsid w:val="000E39A7"/>
    <w:rsid w:val="000E3AA7"/>
    <w:rsid w:val="000E4BCC"/>
    <w:rsid w:val="000E5761"/>
    <w:rsid w:val="000E7CB5"/>
    <w:rsid w:val="00102AB3"/>
    <w:rsid w:val="00104034"/>
    <w:rsid w:val="00105022"/>
    <w:rsid w:val="00110D49"/>
    <w:rsid w:val="00112F17"/>
    <w:rsid w:val="00120024"/>
    <w:rsid w:val="0012032A"/>
    <w:rsid w:val="0012431F"/>
    <w:rsid w:val="00124344"/>
    <w:rsid w:val="00124DD6"/>
    <w:rsid w:val="00126340"/>
    <w:rsid w:val="00127CFE"/>
    <w:rsid w:val="00130C04"/>
    <w:rsid w:val="0013620F"/>
    <w:rsid w:val="00140A58"/>
    <w:rsid w:val="001431D6"/>
    <w:rsid w:val="00143E58"/>
    <w:rsid w:val="001441B6"/>
    <w:rsid w:val="00144D33"/>
    <w:rsid w:val="001473DF"/>
    <w:rsid w:val="001478AF"/>
    <w:rsid w:val="001530A9"/>
    <w:rsid w:val="00156017"/>
    <w:rsid w:val="00161084"/>
    <w:rsid w:val="00163694"/>
    <w:rsid w:val="00164C69"/>
    <w:rsid w:val="0016600B"/>
    <w:rsid w:val="00166629"/>
    <w:rsid w:val="00170891"/>
    <w:rsid w:val="00172256"/>
    <w:rsid w:val="00172AC9"/>
    <w:rsid w:val="0017318B"/>
    <w:rsid w:val="00174527"/>
    <w:rsid w:val="00184139"/>
    <w:rsid w:val="00190078"/>
    <w:rsid w:val="0019007C"/>
    <w:rsid w:val="00192AC2"/>
    <w:rsid w:val="001A1C01"/>
    <w:rsid w:val="001A610E"/>
    <w:rsid w:val="001A77D8"/>
    <w:rsid w:val="001B2ED6"/>
    <w:rsid w:val="001B356B"/>
    <w:rsid w:val="001B477D"/>
    <w:rsid w:val="001B4DE2"/>
    <w:rsid w:val="001B4F3C"/>
    <w:rsid w:val="001B673A"/>
    <w:rsid w:val="001B698B"/>
    <w:rsid w:val="001B79FE"/>
    <w:rsid w:val="001C0A65"/>
    <w:rsid w:val="001C1CA6"/>
    <w:rsid w:val="001C210B"/>
    <w:rsid w:val="001C247E"/>
    <w:rsid w:val="001C4B61"/>
    <w:rsid w:val="001D1D3E"/>
    <w:rsid w:val="001D2847"/>
    <w:rsid w:val="001D34B9"/>
    <w:rsid w:val="001D3E84"/>
    <w:rsid w:val="001D4934"/>
    <w:rsid w:val="001D4AFF"/>
    <w:rsid w:val="001D4B00"/>
    <w:rsid w:val="001D6242"/>
    <w:rsid w:val="001E583F"/>
    <w:rsid w:val="001F0C22"/>
    <w:rsid w:val="001F110D"/>
    <w:rsid w:val="001F4F11"/>
    <w:rsid w:val="001F79D2"/>
    <w:rsid w:val="002009DA"/>
    <w:rsid w:val="00200E2C"/>
    <w:rsid w:val="00202402"/>
    <w:rsid w:val="002029BF"/>
    <w:rsid w:val="00206386"/>
    <w:rsid w:val="00206611"/>
    <w:rsid w:val="002071B9"/>
    <w:rsid w:val="002073A3"/>
    <w:rsid w:val="00210C5B"/>
    <w:rsid w:val="0021458F"/>
    <w:rsid w:val="00215F41"/>
    <w:rsid w:val="00221F2C"/>
    <w:rsid w:val="0022635A"/>
    <w:rsid w:val="00227804"/>
    <w:rsid w:val="00231942"/>
    <w:rsid w:val="00231A82"/>
    <w:rsid w:val="00234BC6"/>
    <w:rsid w:val="0023579C"/>
    <w:rsid w:val="002366F9"/>
    <w:rsid w:val="002373F1"/>
    <w:rsid w:val="00237629"/>
    <w:rsid w:val="00241127"/>
    <w:rsid w:val="00243FFF"/>
    <w:rsid w:val="00245B1F"/>
    <w:rsid w:val="00246E16"/>
    <w:rsid w:val="00247504"/>
    <w:rsid w:val="00247F82"/>
    <w:rsid w:val="00255E4C"/>
    <w:rsid w:val="002566E2"/>
    <w:rsid w:val="00256F1D"/>
    <w:rsid w:val="002611B4"/>
    <w:rsid w:val="00263E5D"/>
    <w:rsid w:val="002801C1"/>
    <w:rsid w:val="00281AA8"/>
    <w:rsid w:val="002821DF"/>
    <w:rsid w:val="00282286"/>
    <w:rsid w:val="0028343F"/>
    <w:rsid w:val="00284791"/>
    <w:rsid w:val="00286669"/>
    <w:rsid w:val="0028672C"/>
    <w:rsid w:val="00286B24"/>
    <w:rsid w:val="00286B75"/>
    <w:rsid w:val="0029150A"/>
    <w:rsid w:val="00292B14"/>
    <w:rsid w:val="00293F63"/>
    <w:rsid w:val="0029592A"/>
    <w:rsid w:val="002A17FE"/>
    <w:rsid w:val="002A2B02"/>
    <w:rsid w:val="002A696A"/>
    <w:rsid w:val="002A7C42"/>
    <w:rsid w:val="002B2424"/>
    <w:rsid w:val="002B2C49"/>
    <w:rsid w:val="002B6E8D"/>
    <w:rsid w:val="002C2F50"/>
    <w:rsid w:val="002C562A"/>
    <w:rsid w:val="002C59FB"/>
    <w:rsid w:val="002C7A34"/>
    <w:rsid w:val="002D3A07"/>
    <w:rsid w:val="002D3B51"/>
    <w:rsid w:val="002D4821"/>
    <w:rsid w:val="002E0977"/>
    <w:rsid w:val="002E4746"/>
    <w:rsid w:val="002E5436"/>
    <w:rsid w:val="002E5EC5"/>
    <w:rsid w:val="002F13D9"/>
    <w:rsid w:val="002F1447"/>
    <w:rsid w:val="002F281F"/>
    <w:rsid w:val="002F3AD9"/>
    <w:rsid w:val="002F40B4"/>
    <w:rsid w:val="002F47EC"/>
    <w:rsid w:val="002F75DE"/>
    <w:rsid w:val="003008F7"/>
    <w:rsid w:val="003012C0"/>
    <w:rsid w:val="0030292D"/>
    <w:rsid w:val="00313CEC"/>
    <w:rsid w:val="00322B59"/>
    <w:rsid w:val="00324412"/>
    <w:rsid w:val="00327604"/>
    <w:rsid w:val="00330686"/>
    <w:rsid w:val="00330D14"/>
    <w:rsid w:val="003310E9"/>
    <w:rsid w:val="00337ABD"/>
    <w:rsid w:val="00340BA8"/>
    <w:rsid w:val="00341E7F"/>
    <w:rsid w:val="0034214B"/>
    <w:rsid w:val="00344A4D"/>
    <w:rsid w:val="00351121"/>
    <w:rsid w:val="00353E9E"/>
    <w:rsid w:val="00364A8B"/>
    <w:rsid w:val="0036561F"/>
    <w:rsid w:val="00365A35"/>
    <w:rsid w:val="0036696D"/>
    <w:rsid w:val="00371522"/>
    <w:rsid w:val="00374FF4"/>
    <w:rsid w:val="003758D3"/>
    <w:rsid w:val="00376449"/>
    <w:rsid w:val="00376A4C"/>
    <w:rsid w:val="00376F76"/>
    <w:rsid w:val="00382101"/>
    <w:rsid w:val="0038256E"/>
    <w:rsid w:val="00383064"/>
    <w:rsid w:val="0038312B"/>
    <w:rsid w:val="00384A3E"/>
    <w:rsid w:val="00386D03"/>
    <w:rsid w:val="003873ED"/>
    <w:rsid w:val="00390B76"/>
    <w:rsid w:val="0039607E"/>
    <w:rsid w:val="00396B9E"/>
    <w:rsid w:val="003974F3"/>
    <w:rsid w:val="003A2B9D"/>
    <w:rsid w:val="003A4221"/>
    <w:rsid w:val="003A6A34"/>
    <w:rsid w:val="003B248E"/>
    <w:rsid w:val="003B34CA"/>
    <w:rsid w:val="003B5D40"/>
    <w:rsid w:val="003C17A0"/>
    <w:rsid w:val="003C2D5D"/>
    <w:rsid w:val="003C39AB"/>
    <w:rsid w:val="003C4691"/>
    <w:rsid w:val="003C7599"/>
    <w:rsid w:val="003D3009"/>
    <w:rsid w:val="003D313D"/>
    <w:rsid w:val="003D41E5"/>
    <w:rsid w:val="003D586B"/>
    <w:rsid w:val="003D5D40"/>
    <w:rsid w:val="003D687C"/>
    <w:rsid w:val="003E3CB3"/>
    <w:rsid w:val="003E50C1"/>
    <w:rsid w:val="003E5A88"/>
    <w:rsid w:val="003F171D"/>
    <w:rsid w:val="003F7A62"/>
    <w:rsid w:val="0040234C"/>
    <w:rsid w:val="0040315B"/>
    <w:rsid w:val="0041593A"/>
    <w:rsid w:val="00416A86"/>
    <w:rsid w:val="00423F6A"/>
    <w:rsid w:val="00434CA3"/>
    <w:rsid w:val="00435409"/>
    <w:rsid w:val="00435B55"/>
    <w:rsid w:val="00440660"/>
    <w:rsid w:val="00443056"/>
    <w:rsid w:val="0044372B"/>
    <w:rsid w:val="00445042"/>
    <w:rsid w:val="0045014F"/>
    <w:rsid w:val="0045340C"/>
    <w:rsid w:val="00454AFF"/>
    <w:rsid w:val="004638D9"/>
    <w:rsid w:val="0046572E"/>
    <w:rsid w:val="00466B48"/>
    <w:rsid w:val="00472693"/>
    <w:rsid w:val="004726AE"/>
    <w:rsid w:val="00476B22"/>
    <w:rsid w:val="004824D0"/>
    <w:rsid w:val="004834ED"/>
    <w:rsid w:val="00483855"/>
    <w:rsid w:val="00483AD9"/>
    <w:rsid w:val="00485FD0"/>
    <w:rsid w:val="00486B92"/>
    <w:rsid w:val="00487F07"/>
    <w:rsid w:val="004907DF"/>
    <w:rsid w:val="004A01DE"/>
    <w:rsid w:val="004A1D35"/>
    <w:rsid w:val="004A536A"/>
    <w:rsid w:val="004A69F5"/>
    <w:rsid w:val="004A6CD9"/>
    <w:rsid w:val="004B078E"/>
    <w:rsid w:val="004C05D0"/>
    <w:rsid w:val="004C339F"/>
    <w:rsid w:val="004C3448"/>
    <w:rsid w:val="004D10C2"/>
    <w:rsid w:val="004D13D3"/>
    <w:rsid w:val="004D52A7"/>
    <w:rsid w:val="004D58C3"/>
    <w:rsid w:val="004D5AAC"/>
    <w:rsid w:val="004D65C0"/>
    <w:rsid w:val="004E0185"/>
    <w:rsid w:val="004E3938"/>
    <w:rsid w:val="004E56C6"/>
    <w:rsid w:val="004F1EDC"/>
    <w:rsid w:val="004F2027"/>
    <w:rsid w:val="004F650C"/>
    <w:rsid w:val="004F7D44"/>
    <w:rsid w:val="0050052D"/>
    <w:rsid w:val="00500C1E"/>
    <w:rsid w:val="00503371"/>
    <w:rsid w:val="00507C9D"/>
    <w:rsid w:val="005152A8"/>
    <w:rsid w:val="00515A36"/>
    <w:rsid w:val="00515CA2"/>
    <w:rsid w:val="0052088D"/>
    <w:rsid w:val="00520960"/>
    <w:rsid w:val="005214CA"/>
    <w:rsid w:val="0052287B"/>
    <w:rsid w:val="00523C26"/>
    <w:rsid w:val="0052485B"/>
    <w:rsid w:val="00524FBB"/>
    <w:rsid w:val="005250AE"/>
    <w:rsid w:val="00531F85"/>
    <w:rsid w:val="00533B1E"/>
    <w:rsid w:val="0053483F"/>
    <w:rsid w:val="00534E18"/>
    <w:rsid w:val="00536712"/>
    <w:rsid w:val="00537A88"/>
    <w:rsid w:val="005440A7"/>
    <w:rsid w:val="00545D5F"/>
    <w:rsid w:val="00550707"/>
    <w:rsid w:val="00550960"/>
    <w:rsid w:val="00554DD2"/>
    <w:rsid w:val="005551FF"/>
    <w:rsid w:val="00555A17"/>
    <w:rsid w:val="00557258"/>
    <w:rsid w:val="00557599"/>
    <w:rsid w:val="00562273"/>
    <w:rsid w:val="00562EE3"/>
    <w:rsid w:val="00563361"/>
    <w:rsid w:val="00564673"/>
    <w:rsid w:val="00564A47"/>
    <w:rsid w:val="00564CF9"/>
    <w:rsid w:val="005659A2"/>
    <w:rsid w:val="00565DD9"/>
    <w:rsid w:val="00573051"/>
    <w:rsid w:val="00575A07"/>
    <w:rsid w:val="00577454"/>
    <w:rsid w:val="00577C7B"/>
    <w:rsid w:val="0058153F"/>
    <w:rsid w:val="0058249E"/>
    <w:rsid w:val="005844EC"/>
    <w:rsid w:val="0058492F"/>
    <w:rsid w:val="00584BC9"/>
    <w:rsid w:val="005857B1"/>
    <w:rsid w:val="00587D28"/>
    <w:rsid w:val="00587F87"/>
    <w:rsid w:val="00594E63"/>
    <w:rsid w:val="005952B5"/>
    <w:rsid w:val="00595E3A"/>
    <w:rsid w:val="00596FFC"/>
    <w:rsid w:val="005A259E"/>
    <w:rsid w:val="005A31C0"/>
    <w:rsid w:val="005A62A5"/>
    <w:rsid w:val="005A662C"/>
    <w:rsid w:val="005A70AA"/>
    <w:rsid w:val="005A7E7C"/>
    <w:rsid w:val="005B3FCD"/>
    <w:rsid w:val="005B4911"/>
    <w:rsid w:val="005C134A"/>
    <w:rsid w:val="005C21D2"/>
    <w:rsid w:val="005C231D"/>
    <w:rsid w:val="005C4D6F"/>
    <w:rsid w:val="005C6129"/>
    <w:rsid w:val="005C7D20"/>
    <w:rsid w:val="005D2978"/>
    <w:rsid w:val="005E1038"/>
    <w:rsid w:val="005E45D4"/>
    <w:rsid w:val="005E76C2"/>
    <w:rsid w:val="005F65D0"/>
    <w:rsid w:val="005F6FA4"/>
    <w:rsid w:val="0060123F"/>
    <w:rsid w:val="00604198"/>
    <w:rsid w:val="00604E37"/>
    <w:rsid w:val="00605F43"/>
    <w:rsid w:val="00607C05"/>
    <w:rsid w:val="006105E5"/>
    <w:rsid w:val="00612906"/>
    <w:rsid w:val="0061318C"/>
    <w:rsid w:val="006161BD"/>
    <w:rsid w:val="00623276"/>
    <w:rsid w:val="00623EC3"/>
    <w:rsid w:val="00625981"/>
    <w:rsid w:val="006262F6"/>
    <w:rsid w:val="00627A33"/>
    <w:rsid w:val="00633E81"/>
    <w:rsid w:val="0063425C"/>
    <w:rsid w:val="00634844"/>
    <w:rsid w:val="006355A2"/>
    <w:rsid w:val="006400CC"/>
    <w:rsid w:val="00640E45"/>
    <w:rsid w:val="006430BE"/>
    <w:rsid w:val="0064430A"/>
    <w:rsid w:val="00645046"/>
    <w:rsid w:val="00645F52"/>
    <w:rsid w:val="0064642D"/>
    <w:rsid w:val="006509BB"/>
    <w:rsid w:val="00655052"/>
    <w:rsid w:val="00661708"/>
    <w:rsid w:val="00662584"/>
    <w:rsid w:val="00662806"/>
    <w:rsid w:val="00666DB2"/>
    <w:rsid w:val="006677AC"/>
    <w:rsid w:val="00675588"/>
    <w:rsid w:val="00675D45"/>
    <w:rsid w:val="006760EE"/>
    <w:rsid w:val="0068257F"/>
    <w:rsid w:val="00684A35"/>
    <w:rsid w:val="00684C77"/>
    <w:rsid w:val="00686A49"/>
    <w:rsid w:val="00687649"/>
    <w:rsid w:val="006877C6"/>
    <w:rsid w:val="00687CCF"/>
    <w:rsid w:val="006927F3"/>
    <w:rsid w:val="0069742E"/>
    <w:rsid w:val="006A00E2"/>
    <w:rsid w:val="006A3AF0"/>
    <w:rsid w:val="006A67E6"/>
    <w:rsid w:val="006B02E6"/>
    <w:rsid w:val="006B0EF4"/>
    <w:rsid w:val="006B5DAB"/>
    <w:rsid w:val="006C2F0D"/>
    <w:rsid w:val="006D219A"/>
    <w:rsid w:val="006D3FF3"/>
    <w:rsid w:val="006D44C0"/>
    <w:rsid w:val="006E250C"/>
    <w:rsid w:val="006E7D5B"/>
    <w:rsid w:val="006F1888"/>
    <w:rsid w:val="006F602E"/>
    <w:rsid w:val="0070032B"/>
    <w:rsid w:val="00702E4F"/>
    <w:rsid w:val="00705508"/>
    <w:rsid w:val="0070622D"/>
    <w:rsid w:val="00710CA4"/>
    <w:rsid w:val="00715430"/>
    <w:rsid w:val="00715F94"/>
    <w:rsid w:val="00717AB0"/>
    <w:rsid w:val="00720A0A"/>
    <w:rsid w:val="0072421F"/>
    <w:rsid w:val="00725974"/>
    <w:rsid w:val="007259C9"/>
    <w:rsid w:val="007263A5"/>
    <w:rsid w:val="007305CA"/>
    <w:rsid w:val="00730A07"/>
    <w:rsid w:val="00732933"/>
    <w:rsid w:val="00732AF4"/>
    <w:rsid w:val="00732DB6"/>
    <w:rsid w:val="007330EF"/>
    <w:rsid w:val="007353B6"/>
    <w:rsid w:val="007379CE"/>
    <w:rsid w:val="00737AFC"/>
    <w:rsid w:val="00737E0A"/>
    <w:rsid w:val="0074140A"/>
    <w:rsid w:val="00743403"/>
    <w:rsid w:val="007439E6"/>
    <w:rsid w:val="00744E4C"/>
    <w:rsid w:val="007517EB"/>
    <w:rsid w:val="00751D5E"/>
    <w:rsid w:val="00752FFB"/>
    <w:rsid w:val="00754AD5"/>
    <w:rsid w:val="007567CA"/>
    <w:rsid w:val="007579DC"/>
    <w:rsid w:val="00765387"/>
    <w:rsid w:val="00775224"/>
    <w:rsid w:val="007752F8"/>
    <w:rsid w:val="0077772A"/>
    <w:rsid w:val="00781930"/>
    <w:rsid w:val="00781E63"/>
    <w:rsid w:val="00783677"/>
    <w:rsid w:val="00785D9D"/>
    <w:rsid w:val="007863C0"/>
    <w:rsid w:val="00786A5E"/>
    <w:rsid w:val="007874B0"/>
    <w:rsid w:val="007874FD"/>
    <w:rsid w:val="00791F35"/>
    <w:rsid w:val="00797779"/>
    <w:rsid w:val="007A0999"/>
    <w:rsid w:val="007A10CC"/>
    <w:rsid w:val="007A1A55"/>
    <w:rsid w:val="007A3136"/>
    <w:rsid w:val="007B03A5"/>
    <w:rsid w:val="007B26BA"/>
    <w:rsid w:val="007B79C9"/>
    <w:rsid w:val="007C5148"/>
    <w:rsid w:val="007C6E31"/>
    <w:rsid w:val="007C7DB8"/>
    <w:rsid w:val="007D6D12"/>
    <w:rsid w:val="007E386A"/>
    <w:rsid w:val="007E5246"/>
    <w:rsid w:val="007F104F"/>
    <w:rsid w:val="007F1F52"/>
    <w:rsid w:val="007F2C45"/>
    <w:rsid w:val="007F38C9"/>
    <w:rsid w:val="007F4186"/>
    <w:rsid w:val="007F5953"/>
    <w:rsid w:val="007F5F29"/>
    <w:rsid w:val="007F790E"/>
    <w:rsid w:val="00801432"/>
    <w:rsid w:val="00801713"/>
    <w:rsid w:val="0080286B"/>
    <w:rsid w:val="00803599"/>
    <w:rsid w:val="00803E84"/>
    <w:rsid w:val="00807A1C"/>
    <w:rsid w:val="008105C1"/>
    <w:rsid w:val="00810AD8"/>
    <w:rsid w:val="008148AF"/>
    <w:rsid w:val="008200FB"/>
    <w:rsid w:val="008218E1"/>
    <w:rsid w:val="008231DC"/>
    <w:rsid w:val="00823268"/>
    <w:rsid w:val="008274C7"/>
    <w:rsid w:val="008301E0"/>
    <w:rsid w:val="008312F5"/>
    <w:rsid w:val="0083257F"/>
    <w:rsid w:val="00833F37"/>
    <w:rsid w:val="00835C4C"/>
    <w:rsid w:val="00835F95"/>
    <w:rsid w:val="0084257F"/>
    <w:rsid w:val="00843F74"/>
    <w:rsid w:val="00850B42"/>
    <w:rsid w:val="00852018"/>
    <w:rsid w:val="00853368"/>
    <w:rsid w:val="00854252"/>
    <w:rsid w:val="0085701F"/>
    <w:rsid w:val="008610D7"/>
    <w:rsid w:val="008617D1"/>
    <w:rsid w:val="008639CE"/>
    <w:rsid w:val="00863E9D"/>
    <w:rsid w:val="00864068"/>
    <w:rsid w:val="0087267F"/>
    <w:rsid w:val="00872E1F"/>
    <w:rsid w:val="008775AD"/>
    <w:rsid w:val="00880123"/>
    <w:rsid w:val="00880990"/>
    <w:rsid w:val="008809D4"/>
    <w:rsid w:val="00881EAA"/>
    <w:rsid w:val="008831D6"/>
    <w:rsid w:val="0088428F"/>
    <w:rsid w:val="00884EA8"/>
    <w:rsid w:val="00884FEA"/>
    <w:rsid w:val="00891A90"/>
    <w:rsid w:val="00893D39"/>
    <w:rsid w:val="00894B06"/>
    <w:rsid w:val="00895638"/>
    <w:rsid w:val="00895C66"/>
    <w:rsid w:val="008A179B"/>
    <w:rsid w:val="008A52CD"/>
    <w:rsid w:val="008A704E"/>
    <w:rsid w:val="008B25BD"/>
    <w:rsid w:val="008B3612"/>
    <w:rsid w:val="008B5AE3"/>
    <w:rsid w:val="008B6A4F"/>
    <w:rsid w:val="008C1BE5"/>
    <w:rsid w:val="008C45C7"/>
    <w:rsid w:val="008C4FE5"/>
    <w:rsid w:val="008C553E"/>
    <w:rsid w:val="008C6A7A"/>
    <w:rsid w:val="008D0474"/>
    <w:rsid w:val="008D108D"/>
    <w:rsid w:val="008D23F7"/>
    <w:rsid w:val="008D31CA"/>
    <w:rsid w:val="008D5900"/>
    <w:rsid w:val="008D6A9D"/>
    <w:rsid w:val="008D7FD2"/>
    <w:rsid w:val="008E1017"/>
    <w:rsid w:val="008E22FD"/>
    <w:rsid w:val="008E3BC4"/>
    <w:rsid w:val="008F24DD"/>
    <w:rsid w:val="008F4C3F"/>
    <w:rsid w:val="008F5B5B"/>
    <w:rsid w:val="008F5BFB"/>
    <w:rsid w:val="008F7180"/>
    <w:rsid w:val="0090083C"/>
    <w:rsid w:val="0090113F"/>
    <w:rsid w:val="009023DE"/>
    <w:rsid w:val="009061C3"/>
    <w:rsid w:val="009103F2"/>
    <w:rsid w:val="0091120C"/>
    <w:rsid w:val="00911836"/>
    <w:rsid w:val="00913418"/>
    <w:rsid w:val="00913AF8"/>
    <w:rsid w:val="00913B58"/>
    <w:rsid w:val="00915FA6"/>
    <w:rsid w:val="009169F3"/>
    <w:rsid w:val="00916D96"/>
    <w:rsid w:val="00916F26"/>
    <w:rsid w:val="009202C4"/>
    <w:rsid w:val="00920431"/>
    <w:rsid w:val="00920813"/>
    <w:rsid w:val="00922B11"/>
    <w:rsid w:val="00922E26"/>
    <w:rsid w:val="009236C2"/>
    <w:rsid w:val="00923AAD"/>
    <w:rsid w:val="009256F0"/>
    <w:rsid w:val="00927328"/>
    <w:rsid w:val="00927736"/>
    <w:rsid w:val="00927DC0"/>
    <w:rsid w:val="0093103B"/>
    <w:rsid w:val="009310F0"/>
    <w:rsid w:val="0093719F"/>
    <w:rsid w:val="00937CF7"/>
    <w:rsid w:val="00942E9A"/>
    <w:rsid w:val="00943352"/>
    <w:rsid w:val="00944E47"/>
    <w:rsid w:val="0094507B"/>
    <w:rsid w:val="00945719"/>
    <w:rsid w:val="0095210C"/>
    <w:rsid w:val="00956358"/>
    <w:rsid w:val="00956796"/>
    <w:rsid w:val="009625C1"/>
    <w:rsid w:val="009636D5"/>
    <w:rsid w:val="00963F3C"/>
    <w:rsid w:val="00965814"/>
    <w:rsid w:val="00966944"/>
    <w:rsid w:val="00966C85"/>
    <w:rsid w:val="00971C6F"/>
    <w:rsid w:val="00972610"/>
    <w:rsid w:val="00972D69"/>
    <w:rsid w:val="00982A09"/>
    <w:rsid w:val="009834DA"/>
    <w:rsid w:val="00985B88"/>
    <w:rsid w:val="0099130A"/>
    <w:rsid w:val="00992DB5"/>
    <w:rsid w:val="0099391E"/>
    <w:rsid w:val="009A437B"/>
    <w:rsid w:val="009B415B"/>
    <w:rsid w:val="009B5BCF"/>
    <w:rsid w:val="009B7388"/>
    <w:rsid w:val="009C73B0"/>
    <w:rsid w:val="009D0F83"/>
    <w:rsid w:val="009D17E9"/>
    <w:rsid w:val="009D19D9"/>
    <w:rsid w:val="009D42F5"/>
    <w:rsid w:val="009D4EAA"/>
    <w:rsid w:val="009E104F"/>
    <w:rsid w:val="009E328F"/>
    <w:rsid w:val="009E4AE7"/>
    <w:rsid w:val="009E6C7F"/>
    <w:rsid w:val="009E795F"/>
    <w:rsid w:val="009F03B2"/>
    <w:rsid w:val="009F2212"/>
    <w:rsid w:val="009F24EF"/>
    <w:rsid w:val="00A01C15"/>
    <w:rsid w:val="00A0663C"/>
    <w:rsid w:val="00A12B2D"/>
    <w:rsid w:val="00A13403"/>
    <w:rsid w:val="00A17CA7"/>
    <w:rsid w:val="00A31FBB"/>
    <w:rsid w:val="00A3272D"/>
    <w:rsid w:val="00A33811"/>
    <w:rsid w:val="00A33E8F"/>
    <w:rsid w:val="00A35042"/>
    <w:rsid w:val="00A41B99"/>
    <w:rsid w:val="00A44E74"/>
    <w:rsid w:val="00A4514A"/>
    <w:rsid w:val="00A45B96"/>
    <w:rsid w:val="00A45FBC"/>
    <w:rsid w:val="00A476F2"/>
    <w:rsid w:val="00A517EB"/>
    <w:rsid w:val="00A53E01"/>
    <w:rsid w:val="00A5509B"/>
    <w:rsid w:val="00A555CD"/>
    <w:rsid w:val="00A627C2"/>
    <w:rsid w:val="00A6367A"/>
    <w:rsid w:val="00A6482F"/>
    <w:rsid w:val="00A71430"/>
    <w:rsid w:val="00A71A71"/>
    <w:rsid w:val="00A72A38"/>
    <w:rsid w:val="00A734BE"/>
    <w:rsid w:val="00A772F1"/>
    <w:rsid w:val="00A82DA7"/>
    <w:rsid w:val="00A8380D"/>
    <w:rsid w:val="00A84299"/>
    <w:rsid w:val="00A84EF0"/>
    <w:rsid w:val="00A912C0"/>
    <w:rsid w:val="00A9299F"/>
    <w:rsid w:val="00A9371C"/>
    <w:rsid w:val="00A937FA"/>
    <w:rsid w:val="00A93891"/>
    <w:rsid w:val="00A9659E"/>
    <w:rsid w:val="00A970B5"/>
    <w:rsid w:val="00AA48B8"/>
    <w:rsid w:val="00AA4B79"/>
    <w:rsid w:val="00AA6DB6"/>
    <w:rsid w:val="00AA6F3B"/>
    <w:rsid w:val="00AA7D49"/>
    <w:rsid w:val="00AA7D7E"/>
    <w:rsid w:val="00AB5929"/>
    <w:rsid w:val="00AB5DE0"/>
    <w:rsid w:val="00AB6C55"/>
    <w:rsid w:val="00AC19C1"/>
    <w:rsid w:val="00AC2C1F"/>
    <w:rsid w:val="00AC3C00"/>
    <w:rsid w:val="00AC5697"/>
    <w:rsid w:val="00AC5BA4"/>
    <w:rsid w:val="00AD59DF"/>
    <w:rsid w:val="00AF0184"/>
    <w:rsid w:val="00AF0664"/>
    <w:rsid w:val="00AF1D73"/>
    <w:rsid w:val="00AF2B12"/>
    <w:rsid w:val="00AF352E"/>
    <w:rsid w:val="00AF3EE8"/>
    <w:rsid w:val="00AF5AD3"/>
    <w:rsid w:val="00AF6218"/>
    <w:rsid w:val="00AF64ED"/>
    <w:rsid w:val="00AF6DDE"/>
    <w:rsid w:val="00B015BC"/>
    <w:rsid w:val="00B01CFB"/>
    <w:rsid w:val="00B0351D"/>
    <w:rsid w:val="00B03C90"/>
    <w:rsid w:val="00B04969"/>
    <w:rsid w:val="00B07F5B"/>
    <w:rsid w:val="00B10205"/>
    <w:rsid w:val="00B11749"/>
    <w:rsid w:val="00B1645E"/>
    <w:rsid w:val="00B2280C"/>
    <w:rsid w:val="00B22A44"/>
    <w:rsid w:val="00B22BB8"/>
    <w:rsid w:val="00B2393A"/>
    <w:rsid w:val="00B27F41"/>
    <w:rsid w:val="00B312ED"/>
    <w:rsid w:val="00B31939"/>
    <w:rsid w:val="00B323DF"/>
    <w:rsid w:val="00B42077"/>
    <w:rsid w:val="00B42BE0"/>
    <w:rsid w:val="00B437F3"/>
    <w:rsid w:val="00B43EC9"/>
    <w:rsid w:val="00B466CE"/>
    <w:rsid w:val="00B4724A"/>
    <w:rsid w:val="00B47709"/>
    <w:rsid w:val="00B47E74"/>
    <w:rsid w:val="00B5369A"/>
    <w:rsid w:val="00B54C13"/>
    <w:rsid w:val="00B55EE6"/>
    <w:rsid w:val="00B5790D"/>
    <w:rsid w:val="00B62249"/>
    <w:rsid w:val="00B62B3A"/>
    <w:rsid w:val="00B63E10"/>
    <w:rsid w:val="00B64034"/>
    <w:rsid w:val="00B673AA"/>
    <w:rsid w:val="00B6751B"/>
    <w:rsid w:val="00B70022"/>
    <w:rsid w:val="00B74323"/>
    <w:rsid w:val="00B74A0B"/>
    <w:rsid w:val="00B74C7A"/>
    <w:rsid w:val="00B76229"/>
    <w:rsid w:val="00B775A1"/>
    <w:rsid w:val="00B805FD"/>
    <w:rsid w:val="00B82A58"/>
    <w:rsid w:val="00B85189"/>
    <w:rsid w:val="00B85A2F"/>
    <w:rsid w:val="00B86B42"/>
    <w:rsid w:val="00B92149"/>
    <w:rsid w:val="00BA09B4"/>
    <w:rsid w:val="00BA1BA7"/>
    <w:rsid w:val="00BA3F89"/>
    <w:rsid w:val="00BA5A8A"/>
    <w:rsid w:val="00BA6741"/>
    <w:rsid w:val="00BA69D7"/>
    <w:rsid w:val="00BB45B1"/>
    <w:rsid w:val="00BB5992"/>
    <w:rsid w:val="00BC344C"/>
    <w:rsid w:val="00BC3981"/>
    <w:rsid w:val="00BC4659"/>
    <w:rsid w:val="00BC4738"/>
    <w:rsid w:val="00BC4D27"/>
    <w:rsid w:val="00BC751B"/>
    <w:rsid w:val="00BD0E32"/>
    <w:rsid w:val="00BD7C2B"/>
    <w:rsid w:val="00BE34F9"/>
    <w:rsid w:val="00BE41C9"/>
    <w:rsid w:val="00BE4924"/>
    <w:rsid w:val="00BE758E"/>
    <w:rsid w:val="00BF17B4"/>
    <w:rsid w:val="00BF4E94"/>
    <w:rsid w:val="00BF4FC8"/>
    <w:rsid w:val="00BF58D7"/>
    <w:rsid w:val="00C026B6"/>
    <w:rsid w:val="00C077BB"/>
    <w:rsid w:val="00C10BDC"/>
    <w:rsid w:val="00C10D1A"/>
    <w:rsid w:val="00C31E46"/>
    <w:rsid w:val="00C376CC"/>
    <w:rsid w:val="00C41C42"/>
    <w:rsid w:val="00C43F72"/>
    <w:rsid w:val="00C47983"/>
    <w:rsid w:val="00C53062"/>
    <w:rsid w:val="00C5336F"/>
    <w:rsid w:val="00C53F99"/>
    <w:rsid w:val="00C557B9"/>
    <w:rsid w:val="00C560D1"/>
    <w:rsid w:val="00C56BA9"/>
    <w:rsid w:val="00C60CC2"/>
    <w:rsid w:val="00C623BF"/>
    <w:rsid w:val="00C637C8"/>
    <w:rsid w:val="00C654EA"/>
    <w:rsid w:val="00C65B21"/>
    <w:rsid w:val="00C67459"/>
    <w:rsid w:val="00C7202F"/>
    <w:rsid w:val="00C735E7"/>
    <w:rsid w:val="00C773E1"/>
    <w:rsid w:val="00C84E14"/>
    <w:rsid w:val="00C87B3E"/>
    <w:rsid w:val="00C93537"/>
    <w:rsid w:val="00CA06EB"/>
    <w:rsid w:val="00CA18BA"/>
    <w:rsid w:val="00CA4C9D"/>
    <w:rsid w:val="00CA4DCF"/>
    <w:rsid w:val="00CA4DD6"/>
    <w:rsid w:val="00CA57B5"/>
    <w:rsid w:val="00CB2EF7"/>
    <w:rsid w:val="00CB62EB"/>
    <w:rsid w:val="00CB6686"/>
    <w:rsid w:val="00CB75F2"/>
    <w:rsid w:val="00CC214F"/>
    <w:rsid w:val="00CC3BAC"/>
    <w:rsid w:val="00CC61E5"/>
    <w:rsid w:val="00CC62B0"/>
    <w:rsid w:val="00CC7FDE"/>
    <w:rsid w:val="00CD2316"/>
    <w:rsid w:val="00CD32DC"/>
    <w:rsid w:val="00CD39CE"/>
    <w:rsid w:val="00CD4ADB"/>
    <w:rsid w:val="00CE0AD9"/>
    <w:rsid w:val="00CE14D7"/>
    <w:rsid w:val="00CE7E27"/>
    <w:rsid w:val="00CF282E"/>
    <w:rsid w:val="00CF580C"/>
    <w:rsid w:val="00CF7AEB"/>
    <w:rsid w:val="00D03771"/>
    <w:rsid w:val="00D04C90"/>
    <w:rsid w:val="00D05A05"/>
    <w:rsid w:val="00D06285"/>
    <w:rsid w:val="00D07EAF"/>
    <w:rsid w:val="00D1023D"/>
    <w:rsid w:val="00D14663"/>
    <w:rsid w:val="00D22352"/>
    <w:rsid w:val="00D23B71"/>
    <w:rsid w:val="00D30D29"/>
    <w:rsid w:val="00D31C13"/>
    <w:rsid w:val="00D321AF"/>
    <w:rsid w:val="00D41FEF"/>
    <w:rsid w:val="00D422AF"/>
    <w:rsid w:val="00D453AC"/>
    <w:rsid w:val="00D5708C"/>
    <w:rsid w:val="00D571D4"/>
    <w:rsid w:val="00D60266"/>
    <w:rsid w:val="00D62505"/>
    <w:rsid w:val="00D67FBA"/>
    <w:rsid w:val="00D72FCF"/>
    <w:rsid w:val="00D745BD"/>
    <w:rsid w:val="00D874BF"/>
    <w:rsid w:val="00D90161"/>
    <w:rsid w:val="00D90A81"/>
    <w:rsid w:val="00D93E1A"/>
    <w:rsid w:val="00D9489D"/>
    <w:rsid w:val="00DA0A0C"/>
    <w:rsid w:val="00DA0BF4"/>
    <w:rsid w:val="00DA4305"/>
    <w:rsid w:val="00DA64E2"/>
    <w:rsid w:val="00DA6E77"/>
    <w:rsid w:val="00DA7A46"/>
    <w:rsid w:val="00DA7AC3"/>
    <w:rsid w:val="00DB71FD"/>
    <w:rsid w:val="00DC1B2C"/>
    <w:rsid w:val="00DC4BF2"/>
    <w:rsid w:val="00DC53DA"/>
    <w:rsid w:val="00DC6C1B"/>
    <w:rsid w:val="00DD0EB2"/>
    <w:rsid w:val="00DD1E80"/>
    <w:rsid w:val="00DE3A8F"/>
    <w:rsid w:val="00DE44F0"/>
    <w:rsid w:val="00DE4EC2"/>
    <w:rsid w:val="00DE533C"/>
    <w:rsid w:val="00DF12A5"/>
    <w:rsid w:val="00DF1E9D"/>
    <w:rsid w:val="00DF3F81"/>
    <w:rsid w:val="00DF3F99"/>
    <w:rsid w:val="00DF4401"/>
    <w:rsid w:val="00DF5CB9"/>
    <w:rsid w:val="00E00FB5"/>
    <w:rsid w:val="00E01C73"/>
    <w:rsid w:val="00E02185"/>
    <w:rsid w:val="00E028EE"/>
    <w:rsid w:val="00E02A67"/>
    <w:rsid w:val="00E02D46"/>
    <w:rsid w:val="00E04247"/>
    <w:rsid w:val="00E05E61"/>
    <w:rsid w:val="00E06B37"/>
    <w:rsid w:val="00E131DD"/>
    <w:rsid w:val="00E13357"/>
    <w:rsid w:val="00E13F5E"/>
    <w:rsid w:val="00E14F32"/>
    <w:rsid w:val="00E1540D"/>
    <w:rsid w:val="00E17101"/>
    <w:rsid w:val="00E20F1A"/>
    <w:rsid w:val="00E218CF"/>
    <w:rsid w:val="00E251E5"/>
    <w:rsid w:val="00E25A53"/>
    <w:rsid w:val="00E25F61"/>
    <w:rsid w:val="00E27750"/>
    <w:rsid w:val="00E30270"/>
    <w:rsid w:val="00E31C9C"/>
    <w:rsid w:val="00E32AA8"/>
    <w:rsid w:val="00E34588"/>
    <w:rsid w:val="00E36376"/>
    <w:rsid w:val="00E36EFD"/>
    <w:rsid w:val="00E37ABE"/>
    <w:rsid w:val="00E41DAD"/>
    <w:rsid w:val="00E44880"/>
    <w:rsid w:val="00E46C28"/>
    <w:rsid w:val="00E52775"/>
    <w:rsid w:val="00E57D20"/>
    <w:rsid w:val="00E60C5C"/>
    <w:rsid w:val="00E6155C"/>
    <w:rsid w:val="00E61953"/>
    <w:rsid w:val="00E6238B"/>
    <w:rsid w:val="00E6255B"/>
    <w:rsid w:val="00E65DE5"/>
    <w:rsid w:val="00E735FF"/>
    <w:rsid w:val="00E77F42"/>
    <w:rsid w:val="00E81166"/>
    <w:rsid w:val="00E823B8"/>
    <w:rsid w:val="00E947C1"/>
    <w:rsid w:val="00E95FFA"/>
    <w:rsid w:val="00E9612F"/>
    <w:rsid w:val="00EA0998"/>
    <w:rsid w:val="00EA0EF0"/>
    <w:rsid w:val="00EA3FF0"/>
    <w:rsid w:val="00EA7E02"/>
    <w:rsid w:val="00EB527B"/>
    <w:rsid w:val="00EC0776"/>
    <w:rsid w:val="00EC150C"/>
    <w:rsid w:val="00EC4178"/>
    <w:rsid w:val="00EC7764"/>
    <w:rsid w:val="00EC77EF"/>
    <w:rsid w:val="00ED17CF"/>
    <w:rsid w:val="00ED364B"/>
    <w:rsid w:val="00ED37E2"/>
    <w:rsid w:val="00ED5A95"/>
    <w:rsid w:val="00EE2989"/>
    <w:rsid w:val="00EE5171"/>
    <w:rsid w:val="00EE56A6"/>
    <w:rsid w:val="00EF75D8"/>
    <w:rsid w:val="00EF7872"/>
    <w:rsid w:val="00EF7C87"/>
    <w:rsid w:val="00F00847"/>
    <w:rsid w:val="00F0759C"/>
    <w:rsid w:val="00F07A4C"/>
    <w:rsid w:val="00F23F66"/>
    <w:rsid w:val="00F249DA"/>
    <w:rsid w:val="00F25345"/>
    <w:rsid w:val="00F27592"/>
    <w:rsid w:val="00F30781"/>
    <w:rsid w:val="00F3699D"/>
    <w:rsid w:val="00F40BC9"/>
    <w:rsid w:val="00F432CF"/>
    <w:rsid w:val="00F43D04"/>
    <w:rsid w:val="00F47208"/>
    <w:rsid w:val="00F47C15"/>
    <w:rsid w:val="00F47E1A"/>
    <w:rsid w:val="00F507B8"/>
    <w:rsid w:val="00F50C08"/>
    <w:rsid w:val="00F526D8"/>
    <w:rsid w:val="00F55016"/>
    <w:rsid w:val="00F5674E"/>
    <w:rsid w:val="00F62569"/>
    <w:rsid w:val="00F62AC7"/>
    <w:rsid w:val="00F63218"/>
    <w:rsid w:val="00F63B86"/>
    <w:rsid w:val="00F63ED0"/>
    <w:rsid w:val="00F67F6C"/>
    <w:rsid w:val="00F70ADD"/>
    <w:rsid w:val="00F73174"/>
    <w:rsid w:val="00F773B0"/>
    <w:rsid w:val="00F8130A"/>
    <w:rsid w:val="00F8150C"/>
    <w:rsid w:val="00F82B00"/>
    <w:rsid w:val="00F83383"/>
    <w:rsid w:val="00F90A02"/>
    <w:rsid w:val="00F92ED7"/>
    <w:rsid w:val="00F95A44"/>
    <w:rsid w:val="00FA03CB"/>
    <w:rsid w:val="00FB1296"/>
    <w:rsid w:val="00FB1AFC"/>
    <w:rsid w:val="00FB2AD0"/>
    <w:rsid w:val="00FB2AE5"/>
    <w:rsid w:val="00FB400C"/>
    <w:rsid w:val="00FB4EF1"/>
    <w:rsid w:val="00FB5D85"/>
    <w:rsid w:val="00FB6FC7"/>
    <w:rsid w:val="00FB7A70"/>
    <w:rsid w:val="00FC194A"/>
    <w:rsid w:val="00FC58C9"/>
    <w:rsid w:val="00FD0363"/>
    <w:rsid w:val="00FD6014"/>
    <w:rsid w:val="00FE1AC6"/>
    <w:rsid w:val="00FE4716"/>
    <w:rsid w:val="00FE4F3B"/>
    <w:rsid w:val="00FE7D03"/>
    <w:rsid w:val="00FF2C16"/>
    <w:rsid w:val="00FF3B51"/>
    <w:rsid w:val="00FF653C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99"/>
  </w:style>
  <w:style w:type="paragraph" w:styleId="4">
    <w:name w:val="heading 4"/>
    <w:basedOn w:val="a"/>
    <w:link w:val="40"/>
    <w:uiPriority w:val="9"/>
    <w:qFormat/>
    <w:rsid w:val="00434C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CA3"/>
    <w:rPr>
      <w:b/>
      <w:bCs/>
    </w:rPr>
  </w:style>
  <w:style w:type="table" w:styleId="a6">
    <w:name w:val="Table Grid"/>
    <w:basedOn w:val="a1"/>
    <w:uiPriority w:val="59"/>
    <w:rsid w:val="00327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49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B5DE0"/>
    <w:rPr>
      <w:i/>
      <w:iCs/>
    </w:rPr>
  </w:style>
  <w:style w:type="paragraph" w:customStyle="1" w:styleId="indent">
    <w:name w:val="indent"/>
    <w:basedOn w:val="a"/>
    <w:rsid w:val="00B3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tabletrip">
    <w:name w:val="timetable_trip"/>
    <w:basedOn w:val="a0"/>
    <w:rsid w:val="00C077BB"/>
  </w:style>
  <w:style w:type="paragraph" w:customStyle="1" w:styleId="timetable">
    <w:name w:val="timetable"/>
    <w:basedOn w:val="a"/>
    <w:rsid w:val="00C0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6482F"/>
    <w:rPr>
      <w:color w:val="0000FF"/>
      <w:u w:val="single"/>
    </w:rPr>
  </w:style>
  <w:style w:type="paragraph" w:styleId="ab">
    <w:name w:val="No Spacing"/>
    <w:uiPriority w:val="1"/>
    <w:qFormat/>
    <w:rsid w:val="004D13D3"/>
    <w:pPr>
      <w:spacing w:after="0" w:line="240" w:lineRule="auto"/>
    </w:pPr>
  </w:style>
  <w:style w:type="paragraph" w:customStyle="1" w:styleId="rvps2">
    <w:name w:val="rvps2"/>
    <w:basedOn w:val="a"/>
    <w:rsid w:val="008E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6B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66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2584"/>
  </w:style>
  <w:style w:type="paragraph" w:styleId="ae">
    <w:name w:val="footer"/>
    <w:basedOn w:val="a"/>
    <w:link w:val="af"/>
    <w:uiPriority w:val="99"/>
    <w:semiHidden/>
    <w:unhideWhenUsed/>
    <w:rsid w:val="0066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A5%D0%B0%D1%89%D1%83%D0%B2%D0%B0%D1%82%D0%B5" TargetMode="External"/><Relationship Id="rId18" Type="http://schemas.openxmlformats.org/officeDocument/2006/relationships/hyperlink" Target="https://uk.wikipedia.org/wiki/%D0%A2%D0%B5%D0%BF%D0%BB%D0%B8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4%D1%83%D0%B1%D0%B8%D0%BD%D0%BE%D0%B2%D0%B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F%D1%96%D1%89%D0%B0%D0%BD%D0%B0_(%D0%91%D0%B0%D0%BB%D1%82%D1%81%D1%8C%D0%BA%D0%B8%D0%B9_%D1%80%D0%B0%D0%B9%D0%BE%D0%BD)" TargetMode="External"/><Relationship Id="rId17" Type="http://schemas.openxmlformats.org/officeDocument/2006/relationships/hyperlink" Target="https://uk.wikipedia.org/wiki/%D0%9A%D1%80%D0%B0%D1%81%D0%BD%D0%BE%D0%BF%D1%96%D0%BB%D0%BA%D0%B0_(%D0%93%D0%B0%D0%B9%D1%81%D0%B8%D0%BD%D1%81%D1%8C%D0%BA%D0%B8%D0%B9_%D1%80%D0%B0%D0%B9%D0%BE%D0%BD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0%D0%B2%D1%82%D0%BE%D1%88%D0%BB%D1%8F%D1%85_%D0%9C_05" TargetMode="External"/><Relationship Id="rId20" Type="http://schemas.openxmlformats.org/officeDocument/2006/relationships/hyperlink" Target="https://uk.wikipedia.org/wiki/%D0%A1%D0%B0%D0%B2%D1%80%D0%B0%D0%BD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0%D0%BD%D0%B0%D0%BD%D1%8C%D1%97%D0%B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A0%D0%B8%D0%B6%D0%B0%D0%B2%D0%BA%D0%B0_(%D0%A3%D0%BC%D0%B0%D0%BD%D1%81%D1%8C%D0%BA%D0%B8%D0%B9_%D1%80%D0%B0%D0%B9%D0%BE%D0%BD)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k.wikipedia.org/wiki/%D0%86%D0%B2%D0%B0%D0%BD%D1%96%D0%B2%D0%BA%D0%B0_(%D0%86%D0%B2%D0%B0%D0%BD%D1%96%D0%B2%D1%81%D1%8C%D0%BA%D0%B8%D0%B9_%D1%80%D0%B0%D0%B9%D0%BE%D0%BD,_%D0%9E%D0%B4%D0%B5%D1%81%D1%8C%D0%BA%D0%B0_%D0%BE%D0%B1%D0%BB%D0%B0%D1%81%D1%82%D1%8C)" TargetMode="External"/><Relationship Id="rId19" Type="http://schemas.openxmlformats.org/officeDocument/2006/relationships/hyperlink" Target="https://uk.wikipedia.org/wiki/%D0%91%D0%B5%D1%80%D1%88%D0%B0%D0%B4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E%D0%B4%D0%B5%D1%81%D0%B0" TargetMode="External"/><Relationship Id="rId14" Type="http://schemas.openxmlformats.org/officeDocument/2006/relationships/hyperlink" Target="https://uk.wikipedia.org/wiki/%D0%9A%D0%BE%D0%BB%D0%BE%D0%B4%D0%B8%D1%81%D1%82%D0%B5_(%D0%A3%D0%BC%D0%B0%D0%BD%D1%81%D1%8C%D0%BA%D0%B8%D0%B9_%D1%80%D0%B0%D0%B9%D0%BE%D0%BD)" TargetMode="External"/><Relationship Id="rId22" Type="http://schemas.openxmlformats.org/officeDocument/2006/relationships/hyperlink" Target="https://uk.wikipedia.org/wiki/%D0%90%D0%B2%D1%82%D0%BE%D1%88%D0%BB%D1%8F%D1%85_%D0%9C_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7885-DCA6-48AB-B996-46AE96E6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1540</cp:revision>
  <cp:lastPrinted>2021-03-15T06:10:00Z</cp:lastPrinted>
  <dcterms:created xsi:type="dcterms:W3CDTF">2021-01-26T07:23:00Z</dcterms:created>
  <dcterms:modified xsi:type="dcterms:W3CDTF">2024-07-22T11:55:00Z</dcterms:modified>
</cp:coreProperties>
</file>