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FF" w:rsidRPr="00DC15FF" w:rsidRDefault="00D733DC" w:rsidP="00D733DC">
      <w:pPr>
        <w:spacing w:after="0"/>
        <w:ind w:left="576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="00DC15FF" w:rsidRPr="00DC15F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ЗАТВЕРДЖЕНО</w:t>
      </w:r>
    </w:p>
    <w:p w:rsidR="00DC15FF" w:rsidRPr="00DC15FF" w:rsidRDefault="00DC15FF" w:rsidP="00033114">
      <w:pPr>
        <w:spacing w:after="0"/>
        <w:ind w:left="576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C15F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сесії сільської ради </w:t>
      </w:r>
    </w:p>
    <w:p w:rsidR="00DC15FF" w:rsidRPr="00DC15FF" w:rsidRDefault="00D733DC" w:rsidP="00D733DC">
      <w:pPr>
        <w:spacing w:after="0"/>
        <w:ind w:left="57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90DA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C15FF" w:rsidRPr="00DC15FF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692DDC">
        <w:rPr>
          <w:rFonts w:ascii="Times New Roman" w:hAnsi="Times New Roman" w:cs="Times New Roman"/>
          <w:sz w:val="24"/>
          <w:szCs w:val="24"/>
          <w:lang w:val="uk-UA"/>
        </w:rPr>
        <w:t>252</w:t>
      </w:r>
      <w:r w:rsidR="00D90D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15FF" w:rsidRPr="00DC15F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C15FF" w:rsidRPr="00DC15FF">
        <w:rPr>
          <w:rFonts w:ascii="Times New Roman" w:hAnsi="Times New Roman" w:cs="Times New Roman"/>
          <w:sz w:val="24"/>
          <w:szCs w:val="24"/>
        </w:rPr>
        <w:t>V</w:t>
      </w:r>
      <w:r w:rsidR="00DC15FF" w:rsidRPr="00DC15FF"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="00DC15FF" w:rsidRPr="00DC15FF">
        <w:rPr>
          <w:rFonts w:ascii="Times New Roman" w:hAnsi="Times New Roman" w:cs="Times New Roman"/>
          <w:sz w:val="24"/>
          <w:szCs w:val="24"/>
        </w:rPr>
        <w:t>I</w:t>
      </w:r>
      <w:r w:rsidR="00692DDC">
        <w:rPr>
          <w:rFonts w:ascii="Times New Roman" w:hAnsi="Times New Roman" w:cs="Times New Roman"/>
          <w:sz w:val="24"/>
          <w:szCs w:val="24"/>
          <w:lang w:val="uk-UA"/>
        </w:rPr>
        <w:t xml:space="preserve"> від 1</w:t>
      </w:r>
      <w:r w:rsidR="0003311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C15FF" w:rsidRPr="00DC15F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3311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C15FF" w:rsidRPr="00DC15FF">
        <w:rPr>
          <w:rFonts w:ascii="Times New Roman" w:hAnsi="Times New Roman" w:cs="Times New Roman"/>
          <w:sz w:val="24"/>
          <w:szCs w:val="24"/>
          <w:lang w:val="uk-UA"/>
        </w:rPr>
        <w:t xml:space="preserve">.2021 року </w:t>
      </w:r>
    </w:p>
    <w:p w:rsidR="00033114" w:rsidRPr="003F6474" w:rsidRDefault="00033114" w:rsidP="00D733DC">
      <w:pPr>
        <w:rPr>
          <w:lang w:val="uk-UA"/>
        </w:rPr>
      </w:pPr>
    </w:p>
    <w:p w:rsidR="00DC15FF" w:rsidRPr="00033114" w:rsidRDefault="00DC15FF" w:rsidP="0003311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80A" w:rsidRDefault="000A380A" w:rsidP="00033114">
      <w:pPr>
        <w:pStyle w:val="4"/>
        <w:spacing w:after="0" w:line="276" w:lineRule="auto"/>
        <w:jc w:val="center"/>
        <w:rPr>
          <w:rFonts w:ascii="Times New Roman" w:hAnsi="Times New Roman"/>
          <w:lang w:val="uk-UA"/>
        </w:rPr>
      </w:pPr>
    </w:p>
    <w:p w:rsidR="00DC15FF" w:rsidRDefault="00DC15FF" w:rsidP="00033114">
      <w:pPr>
        <w:pStyle w:val="4"/>
        <w:spacing w:after="0" w:line="276" w:lineRule="auto"/>
        <w:jc w:val="center"/>
        <w:rPr>
          <w:rFonts w:ascii="Times New Roman" w:hAnsi="Times New Roman"/>
          <w:lang w:val="uk-UA"/>
        </w:rPr>
      </w:pPr>
      <w:r w:rsidRPr="00033114">
        <w:rPr>
          <w:rFonts w:ascii="Times New Roman" w:hAnsi="Times New Roman"/>
          <w:lang w:val="uk-UA"/>
        </w:rPr>
        <w:t>ПОЛОЖЕННЯ</w:t>
      </w:r>
    </w:p>
    <w:p w:rsidR="00033114" w:rsidRPr="00033114" w:rsidRDefault="00033114" w:rsidP="00D733DC">
      <w:pPr>
        <w:jc w:val="center"/>
        <w:rPr>
          <w:lang w:val="uk-UA" w:eastAsia="uk-UA"/>
        </w:rPr>
      </w:pPr>
    </w:p>
    <w:p w:rsidR="00DC15FF" w:rsidRPr="00033114" w:rsidRDefault="00033114" w:rsidP="00D73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DC15FF" w:rsidRPr="00033114">
        <w:rPr>
          <w:rFonts w:ascii="Times New Roman" w:hAnsi="Times New Roman" w:cs="Times New Roman"/>
          <w:b/>
          <w:sz w:val="28"/>
          <w:szCs w:val="28"/>
          <w:lang w:val="uk-UA" w:eastAsia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ЛУЖБУ У СПРАВАХ ДІТЕЙ</w:t>
      </w:r>
    </w:p>
    <w:p w:rsidR="00DC15FF" w:rsidRPr="00033114" w:rsidRDefault="00DC15FF" w:rsidP="00D733DC">
      <w:pPr>
        <w:pStyle w:val="4"/>
        <w:spacing w:before="0" w:after="0" w:line="276" w:lineRule="auto"/>
        <w:jc w:val="center"/>
        <w:rPr>
          <w:rFonts w:ascii="Times New Roman" w:hAnsi="Times New Roman"/>
          <w:lang w:val="ru-RU"/>
        </w:rPr>
      </w:pPr>
      <w:proofErr w:type="gramStart"/>
      <w:r w:rsidRPr="00033114">
        <w:rPr>
          <w:rFonts w:ascii="Times New Roman" w:hAnsi="Times New Roman"/>
          <w:lang w:val="ru-RU"/>
        </w:rPr>
        <w:t>П</w:t>
      </w:r>
      <w:proofErr w:type="gramEnd"/>
      <w:r w:rsidRPr="00033114">
        <w:rPr>
          <w:rFonts w:ascii="Times New Roman" w:hAnsi="Times New Roman"/>
          <w:lang w:val="ru-RU"/>
        </w:rPr>
        <w:t>ІЩАНСЬКОЇ СІЛЬСЬКОЇ РАДИ</w:t>
      </w:r>
    </w:p>
    <w:p w:rsidR="00DC15FF" w:rsidRPr="00033114" w:rsidRDefault="00DC15FF" w:rsidP="00D73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14">
        <w:rPr>
          <w:rFonts w:ascii="Times New Roman" w:hAnsi="Times New Roman" w:cs="Times New Roman"/>
          <w:b/>
          <w:sz w:val="28"/>
          <w:szCs w:val="28"/>
          <w:lang w:val="uk-UA"/>
        </w:rPr>
        <w:t>ПОДІЛЬ</w:t>
      </w:r>
      <w:r w:rsidRPr="00033114">
        <w:rPr>
          <w:rFonts w:ascii="Times New Roman" w:hAnsi="Times New Roman" w:cs="Times New Roman"/>
          <w:b/>
          <w:sz w:val="28"/>
          <w:szCs w:val="28"/>
        </w:rPr>
        <w:t>СЬКОГО РАЙОНУ  ОДЕСЬКОЇ ОБЛАСТІ</w:t>
      </w:r>
    </w:p>
    <w:p w:rsidR="00DC15FF" w:rsidRPr="00033114" w:rsidRDefault="00DC15FF" w:rsidP="00DC15FF">
      <w:pPr>
        <w:pStyle w:val="ac"/>
        <w:jc w:val="left"/>
        <w:rPr>
          <w:b/>
          <w:sz w:val="28"/>
          <w:szCs w:val="28"/>
        </w:rPr>
      </w:pPr>
    </w:p>
    <w:p w:rsidR="00DC15FF" w:rsidRPr="00033114" w:rsidRDefault="00DC15FF" w:rsidP="00DC15FF">
      <w:pPr>
        <w:pStyle w:val="ac"/>
        <w:jc w:val="left"/>
        <w:rPr>
          <w:b/>
          <w:sz w:val="28"/>
          <w:szCs w:val="28"/>
        </w:rPr>
      </w:pPr>
      <w:r w:rsidRPr="00033114">
        <w:rPr>
          <w:b/>
          <w:sz w:val="28"/>
          <w:szCs w:val="28"/>
        </w:rPr>
        <w:t xml:space="preserve">                                                ( НОВА РЕДАКЦІЯ )</w:t>
      </w:r>
    </w:p>
    <w:p w:rsidR="00DC15FF" w:rsidRPr="00033114" w:rsidRDefault="00DC15FF" w:rsidP="00DC15FF">
      <w:pPr>
        <w:pStyle w:val="ac"/>
        <w:rPr>
          <w:b/>
          <w:sz w:val="28"/>
          <w:szCs w:val="28"/>
        </w:rPr>
      </w:pPr>
    </w:p>
    <w:p w:rsidR="00DC15FF" w:rsidRDefault="00DC15FF" w:rsidP="00DC15FF">
      <w:pPr>
        <w:pStyle w:val="ac"/>
        <w:rPr>
          <w:sz w:val="24"/>
        </w:rPr>
      </w:pPr>
    </w:p>
    <w:p w:rsidR="00DC15FF" w:rsidRPr="007B07C8" w:rsidRDefault="00DC15FF" w:rsidP="00DC15FF">
      <w:pPr>
        <w:pStyle w:val="ac"/>
        <w:rPr>
          <w:sz w:val="24"/>
        </w:rPr>
      </w:pPr>
    </w:p>
    <w:p w:rsidR="00DC15FF" w:rsidRDefault="00DC15FF" w:rsidP="00DC15FF">
      <w:pPr>
        <w:pStyle w:val="ac"/>
        <w:rPr>
          <w:sz w:val="24"/>
        </w:rPr>
      </w:pPr>
    </w:p>
    <w:p w:rsidR="00DC15FF" w:rsidRDefault="00DC15FF" w:rsidP="00DC15FF">
      <w:pPr>
        <w:pStyle w:val="ac"/>
        <w:rPr>
          <w:sz w:val="24"/>
        </w:rPr>
      </w:pPr>
    </w:p>
    <w:p w:rsidR="00DC15FF" w:rsidRDefault="00DC15FF" w:rsidP="00DC15FF">
      <w:pPr>
        <w:pStyle w:val="ac"/>
        <w:rPr>
          <w:sz w:val="24"/>
        </w:rPr>
      </w:pPr>
    </w:p>
    <w:p w:rsidR="00DC15FF" w:rsidRDefault="00DC15FF" w:rsidP="00DC15FF">
      <w:pPr>
        <w:pStyle w:val="ac"/>
        <w:rPr>
          <w:sz w:val="24"/>
        </w:rPr>
      </w:pPr>
    </w:p>
    <w:p w:rsidR="00DC15FF" w:rsidRDefault="00DC15FF" w:rsidP="00DC15FF">
      <w:pPr>
        <w:pStyle w:val="ac"/>
        <w:rPr>
          <w:sz w:val="24"/>
        </w:rPr>
      </w:pPr>
    </w:p>
    <w:p w:rsidR="00DC15FF" w:rsidRDefault="00DC15FF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Default="00033114" w:rsidP="00DC15FF">
      <w:pPr>
        <w:pStyle w:val="ac"/>
        <w:rPr>
          <w:sz w:val="24"/>
        </w:rPr>
      </w:pPr>
    </w:p>
    <w:p w:rsidR="00033114" w:rsidRPr="007B07C8" w:rsidRDefault="00033114" w:rsidP="00DC15FF">
      <w:pPr>
        <w:pStyle w:val="ac"/>
        <w:rPr>
          <w:sz w:val="24"/>
        </w:rPr>
      </w:pPr>
    </w:p>
    <w:p w:rsidR="00DC15FF" w:rsidRDefault="00DC15FF" w:rsidP="00DC15FF">
      <w:pPr>
        <w:pStyle w:val="ac"/>
        <w:rPr>
          <w:sz w:val="24"/>
          <w:lang w:val="ru-RU"/>
        </w:rPr>
      </w:pPr>
    </w:p>
    <w:p w:rsidR="00DC15FF" w:rsidRDefault="00DC15FF" w:rsidP="00DC15FF">
      <w:pPr>
        <w:pStyle w:val="ac"/>
        <w:rPr>
          <w:sz w:val="24"/>
          <w:lang w:val="ru-RU"/>
        </w:rPr>
      </w:pPr>
    </w:p>
    <w:p w:rsidR="00DC15FF" w:rsidRPr="007B07C8" w:rsidRDefault="00DC15FF" w:rsidP="00DC15FF">
      <w:pPr>
        <w:pStyle w:val="ac"/>
        <w:rPr>
          <w:sz w:val="24"/>
          <w:lang w:val="ru-RU"/>
        </w:rPr>
      </w:pPr>
      <w:r>
        <w:rPr>
          <w:sz w:val="24"/>
          <w:lang w:val="ru-RU"/>
        </w:rPr>
        <w:t>с</w:t>
      </w:r>
      <w:r w:rsidRPr="007B07C8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П</w:t>
      </w:r>
      <w:proofErr w:type="gramEnd"/>
      <w:r>
        <w:rPr>
          <w:sz w:val="24"/>
          <w:lang w:val="ru-RU"/>
        </w:rPr>
        <w:t>іщана</w:t>
      </w:r>
    </w:p>
    <w:p w:rsidR="00D733DC" w:rsidRDefault="00D733DC" w:rsidP="00DC15FF">
      <w:pPr>
        <w:pStyle w:val="ac"/>
        <w:rPr>
          <w:sz w:val="24"/>
        </w:rPr>
      </w:pPr>
    </w:p>
    <w:p w:rsidR="00DC15FF" w:rsidRDefault="00DC15FF" w:rsidP="00DC15FF">
      <w:pPr>
        <w:pStyle w:val="ac"/>
        <w:rPr>
          <w:sz w:val="24"/>
          <w:lang w:val="ru-RU"/>
        </w:rPr>
      </w:pPr>
      <w:r w:rsidRPr="007B07C8">
        <w:rPr>
          <w:sz w:val="24"/>
        </w:rPr>
        <w:t>202</w:t>
      </w:r>
      <w:r>
        <w:rPr>
          <w:sz w:val="24"/>
        </w:rPr>
        <w:t>1</w:t>
      </w:r>
      <w:proofErr w:type="spellStart"/>
      <w:r w:rsidRPr="007B07C8">
        <w:rPr>
          <w:sz w:val="24"/>
          <w:lang w:val="ru-RU"/>
        </w:rPr>
        <w:t>рік</w:t>
      </w:r>
      <w:proofErr w:type="spellEnd"/>
    </w:p>
    <w:p w:rsidR="00DC15FF" w:rsidRDefault="00DC15FF" w:rsidP="00DC15FF">
      <w:pPr>
        <w:pStyle w:val="ac"/>
        <w:rPr>
          <w:sz w:val="24"/>
          <w:lang w:val="ru-RU"/>
        </w:rPr>
      </w:pPr>
    </w:p>
    <w:p w:rsidR="00D733DC" w:rsidRDefault="00D733DC" w:rsidP="00380DAE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</w:p>
    <w:p w:rsidR="00D733DC" w:rsidRDefault="00D733DC" w:rsidP="00380DAE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</w:p>
    <w:p w:rsidR="00D733DC" w:rsidRDefault="00D733DC" w:rsidP="00380DAE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</w:p>
    <w:p w:rsidR="00D733DC" w:rsidRDefault="00D733DC" w:rsidP="00380DAE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</w:p>
    <w:p w:rsidR="00D733DC" w:rsidRDefault="00D733DC" w:rsidP="00380DAE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</w:p>
    <w:p w:rsidR="00380DAE" w:rsidRDefault="00380DAE" w:rsidP="00D733DC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  <w:r w:rsidRPr="0041191B">
        <w:rPr>
          <w:b/>
          <w:sz w:val="32"/>
          <w:szCs w:val="32"/>
        </w:rPr>
        <w:t>ПОЛОЖЕННЯ</w:t>
      </w:r>
    </w:p>
    <w:p w:rsidR="00EB00EB" w:rsidRDefault="00380DAE" w:rsidP="00D733DC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  <w:r w:rsidRPr="0041191B">
        <w:rPr>
          <w:b/>
          <w:sz w:val="32"/>
          <w:szCs w:val="32"/>
        </w:rPr>
        <w:t>ПРО СЛУЖБУ У СПРАВАХ ДІТЕЙ</w:t>
      </w:r>
    </w:p>
    <w:p w:rsidR="00380DAE" w:rsidRDefault="00380DAE" w:rsidP="00D733DC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ПІЩАНСЬКОЇ СІЛЬСЬКОЇ РАДИ</w:t>
      </w:r>
    </w:p>
    <w:p w:rsidR="00380DAE" w:rsidRDefault="00380DAE" w:rsidP="00D733DC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 РАЙОНУ ОДЕСЬКОЇ ОБЛАСТІ</w:t>
      </w:r>
    </w:p>
    <w:p w:rsidR="00AD65E2" w:rsidRDefault="00AD65E2" w:rsidP="00380DAE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</w:p>
    <w:p w:rsidR="00AD65E2" w:rsidRPr="00AD65E2" w:rsidRDefault="006F7505" w:rsidP="00D733DC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D65E2" w:rsidRPr="00AD65E2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Default="00AD65E2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1. Служба у справах дітей </w:t>
      </w:r>
      <w:r w:rsidR="00542729">
        <w:rPr>
          <w:rFonts w:ascii="Times New Roman" w:hAnsi="Times New Roman" w:cs="Times New Roman"/>
          <w:sz w:val="28"/>
          <w:szCs w:val="28"/>
          <w:lang w:val="uk-UA"/>
        </w:rPr>
        <w:t>Піщанської  сільської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542729">
        <w:rPr>
          <w:rFonts w:ascii="Times New Roman" w:hAnsi="Times New Roman" w:cs="Times New Roman"/>
          <w:sz w:val="28"/>
          <w:szCs w:val="28"/>
          <w:lang w:val="uk-UA"/>
        </w:rPr>
        <w:t xml:space="preserve"> (далі – С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лужба)</w:t>
      </w:r>
      <w:r w:rsidR="00D73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утворюється сільською радою та є підзвітною, підконтрольноюта підпорядкованою сільській раді та сільському голові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7814AE" w:rsidRDefault="007814AE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7814AE" w:rsidRDefault="007814AE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2. Повна назва: СЛУЖБА У СПРАВАХ ДІТЕЙ ПІЩАНСЬКОЇ СІЛЬСЬКОЇ РАДИ ПОДІЛЬСЬКОГО РАЙОНУ ОДЕСЬКОЇ ОБЛАСТІ.</w:t>
      </w:r>
    </w:p>
    <w:p w:rsidR="007814AE" w:rsidRDefault="000072B8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2.1</w:t>
      </w:r>
      <w:r w:rsidR="007814A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Скорочена назва: ССД ПІЩАНСЬКОЇ СІЛЬСЬКОЇ РАДИ .</w:t>
      </w:r>
    </w:p>
    <w:p w:rsidR="007814AE" w:rsidRPr="00AD65E2" w:rsidRDefault="000072B8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2.2</w:t>
      </w:r>
      <w:r w:rsidR="007814A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Балансоутримувачем Служби визначити </w:t>
      </w:r>
      <w:proofErr w:type="spellStart"/>
      <w:r w:rsidR="007814AE">
        <w:rPr>
          <w:rStyle w:val="rvts0"/>
          <w:rFonts w:ascii="Times New Roman" w:hAnsi="Times New Roman" w:cs="Times New Roman"/>
          <w:sz w:val="28"/>
          <w:szCs w:val="28"/>
          <w:lang w:val="uk-UA"/>
        </w:rPr>
        <w:t>Піщанську</w:t>
      </w:r>
      <w:proofErr w:type="spellEnd"/>
      <w:r w:rsidR="007814A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сільську раду Подільського району Одеської області.</w:t>
      </w:r>
    </w:p>
    <w:p w:rsidR="00AD65E2" w:rsidRPr="00AD65E2" w:rsidRDefault="00AD65E2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7814AE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3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Служба</w:t>
      </w:r>
      <w:r w:rsidR="00D73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65E2" w:rsidRPr="00AD65E2">
        <w:rPr>
          <w:rStyle w:val="rvts0"/>
          <w:rFonts w:ascii="Times New Roman" w:hAnsi="Times New Roman" w:cs="Times New Roman"/>
          <w:sz w:val="28"/>
          <w:szCs w:val="28"/>
        </w:rPr>
        <w:t>ма</w:t>
      </w:r>
      <w:proofErr w:type="spellEnd"/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є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</w:rPr>
        <w:t xml:space="preserve"> прав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о</w:t>
      </w:r>
      <w:r w:rsidR="00D733DC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65E2" w:rsidRPr="00AD65E2">
        <w:rPr>
          <w:rStyle w:val="rvts0"/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="00AD65E2" w:rsidRPr="00AD65E2">
        <w:rPr>
          <w:rStyle w:val="rvts0"/>
          <w:rFonts w:ascii="Times New Roman" w:hAnsi="Times New Roman" w:cs="Times New Roman"/>
          <w:sz w:val="28"/>
          <w:szCs w:val="28"/>
        </w:rPr>
        <w:t xml:space="preserve"> особи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та в межах, визначених законодавством України, приймає самостійні рішення, які оформляються актами та наказами за підписом керівника служби.</w:t>
      </w:r>
      <w:r w:rsidR="00A77B92">
        <w:rPr>
          <w:rFonts w:ascii="Times New Roman" w:hAnsi="Times New Roman" w:cs="Times New Roman"/>
          <w:sz w:val="28"/>
          <w:szCs w:val="28"/>
          <w:lang w:val="uk-UA"/>
        </w:rPr>
        <w:t xml:space="preserve"> Має круглу  печатку </w:t>
      </w:r>
      <w:r w:rsidR="00043508">
        <w:rPr>
          <w:rFonts w:ascii="Times New Roman" w:hAnsi="Times New Roman" w:cs="Times New Roman"/>
          <w:sz w:val="28"/>
          <w:szCs w:val="28"/>
          <w:lang w:val="uk-UA"/>
        </w:rPr>
        <w:t>з зображенням Державного Герба України</w:t>
      </w:r>
      <w:r w:rsidR="00A77B92">
        <w:rPr>
          <w:rFonts w:ascii="Times New Roman" w:hAnsi="Times New Roman" w:cs="Times New Roman"/>
          <w:sz w:val="28"/>
          <w:szCs w:val="28"/>
          <w:lang w:val="uk-UA"/>
        </w:rPr>
        <w:t xml:space="preserve"> зі своїм найменуванням, бланк зі своїми реквізитами</w:t>
      </w:r>
      <w:r w:rsidR="00043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Default="007814AE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. Служба у своїй діяльності керується Конституцією і законами України, актами Президента України, Верховної Ради України та Кабінету Міністрів України, наказами </w:t>
      </w:r>
      <w:proofErr w:type="spellStart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Мінсоцполітики</w:t>
      </w:r>
      <w:proofErr w:type="spellEnd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, наказами начальника служби у справах дітей обласної державної адміністрації, рішеннями сільської ради та її виконавчого комітету, розпорядженнями сільського голови, іншими нормативними актами органів виконавчої влади та місцевого самоврядування.</w:t>
      </w:r>
    </w:p>
    <w:p w:rsidR="00D733DC" w:rsidRDefault="00D733DC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9C4" w:rsidRDefault="00D733DC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717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Юридична</w:t>
      </w:r>
      <w:r w:rsidR="00B039C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адреса</w:t>
      </w:r>
      <w:r w:rsidR="00B039C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Служби:</w:t>
      </w:r>
      <w:r w:rsidR="00B039C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039C4" w:rsidRPr="00B03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9C4">
        <w:rPr>
          <w:rFonts w:ascii="Times New Roman" w:hAnsi="Times New Roman" w:cs="Times New Roman"/>
          <w:sz w:val="28"/>
          <w:szCs w:val="28"/>
          <w:lang w:val="uk-UA"/>
        </w:rPr>
        <w:t>Одеська область,     Подільський район,</w:t>
      </w:r>
      <w:r w:rsidRPr="00D73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33DC" w:rsidRPr="00AD65E2" w:rsidRDefault="00B039C4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Піщана,    вул.</w:t>
      </w:r>
      <w:r w:rsidR="00D733DC">
        <w:rPr>
          <w:rFonts w:ascii="Times New Roman" w:hAnsi="Times New Roman" w:cs="Times New Roman"/>
          <w:sz w:val="28"/>
          <w:szCs w:val="28"/>
          <w:lang w:val="uk-UA"/>
        </w:rPr>
        <w:t xml:space="preserve"> Приходь</w:t>
      </w:r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D73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Василя   </w:t>
      </w:r>
      <w:r w:rsidR="00214922">
        <w:rPr>
          <w:rFonts w:ascii="Times New Roman" w:hAnsi="Times New Roman" w:cs="Times New Roman"/>
          <w:sz w:val="28"/>
          <w:szCs w:val="28"/>
          <w:lang w:val="uk-UA"/>
        </w:rPr>
        <w:t>гвардії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4922">
        <w:rPr>
          <w:rFonts w:ascii="Times New Roman" w:hAnsi="Times New Roman" w:cs="Times New Roman"/>
          <w:sz w:val="28"/>
          <w:szCs w:val="28"/>
          <w:lang w:val="uk-UA"/>
        </w:rPr>
        <w:t xml:space="preserve"> майора,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49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6C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92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733D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6F7505" w:rsidP="00D733DC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D65E2" w:rsidRPr="00AD65E2">
        <w:rPr>
          <w:rFonts w:ascii="Times New Roman" w:hAnsi="Times New Roman" w:cs="Times New Roman"/>
          <w:b/>
          <w:sz w:val="28"/>
          <w:szCs w:val="28"/>
          <w:lang w:val="uk-UA"/>
        </w:rPr>
        <w:t>. Основні завдання та повноваження служби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D44927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F75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. Основними завданнями та повноваженнями служби є: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D44927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F750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на території територіальної громади державної політики з питань соціального захисту дітей, запобігання дитячій бездоглядності та безпритульності, вчиненню дітьми правопорушень; визначення пріоритетних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напрямів поліпшення становища дітей у територіальній громаді, їх соціального захисту, сприяння фізичному, духовному та інтелектуальному розвитку;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F750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2 розроблення і проведення самостійно або разом з виконавчими</w:t>
      </w:r>
      <w:r w:rsidR="00CC3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органами сільської ради, відповідними органами виконавчої влади, підприємствами, установами та організаціями усіх форм власності, </w:t>
      </w:r>
      <w:bookmarkStart w:id="0" w:name="w1_3"/>
      <w:r w:rsidR="00262242" w:rsidRPr="000F7128">
        <w:rPr>
          <w:rStyle w:val="rvts0"/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65E2" w:rsidRPr="000F7128">
        <w:rPr>
          <w:rStyle w:val="rvts0"/>
          <w:rFonts w:ascii="Times New Roman" w:hAnsi="Times New Roman" w:cs="Times New Roman"/>
          <w:sz w:val="28"/>
          <w:szCs w:val="28"/>
          <w:lang w:val="uk-UA"/>
        </w:rPr>
        <w:instrText xml:space="preserve"> HYPERLINK "https://zakon.rada.gov.ua/laws/show/585-2020-%D0%BF?find=1&amp;text=%D0%B3%D1%80%D0%BE%D0%BC%D0%B0%D0%B4" \l "w1_4" </w:instrText>
      </w:r>
      <w:r w:rsidR="00262242" w:rsidRPr="000F7128">
        <w:rPr>
          <w:rStyle w:val="rvts0"/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AD65E2" w:rsidRPr="000F71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громад</w:t>
      </w:r>
      <w:r w:rsidR="00262242" w:rsidRPr="000F7128">
        <w:rPr>
          <w:rStyle w:val="rvts0"/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0"/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ськими об’єднаннями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заходів щодо захисту прав, свобод і законних інтересів дітей;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F750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3 організація і проведення разом з виконавчими</w:t>
      </w:r>
      <w:r w:rsidR="006B7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органами</w:t>
      </w:r>
      <w:r w:rsidR="000F712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ради, уповноваженими підрозділами органів Національної поліції заходів щодо соціального захисту дітей, виявлення причин, що зумовлюють дитячу бездоглядність і безпритульність, запобігання вчиненню дітьми правопорушень;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F750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4 координація</w:t>
      </w:r>
      <w:r w:rsidR="007E1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7E1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виконавчих органів</w:t>
      </w:r>
      <w:r w:rsidR="007E1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сільської ради, підприємств, установ та організацій незалежно від форми власності, розташованих на території територіальної громади, у розв’язанні питань соціального захисту дітей та організації роботи із запобігання дитячій бездоглядності та безпритульності, надання їм у межах компетенції практичної, методичної та консультаційної допомоги в цій сфері;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F750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5 розроблення та подання пропозицій до </w:t>
      </w:r>
      <w:proofErr w:type="spellStart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місцевих, обласних програм, планів і прогнозів щодо соціального захисту, забезпечення прав, свобод і законних інтересів дітей, у тому числі в частині бюджетних асигнувань на виконання </w:t>
      </w:r>
      <w:bookmarkStart w:id="1" w:name="w1_5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hyperlink r:id="rId6" w:anchor="w1_6" w:history="1">
        <w:r w:rsidR="00AD65E2" w:rsidRPr="000F71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прогр</w:t>
        </w:r>
      </w:hyperlink>
      <w:bookmarkEnd w:id="1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ам і проведення заходів щодо реалізації державної політики з питань дітей, спрямованої на подолання дитячої бездоглядності та безпритульності, а також на утримання підпорядкованих службі закладів соціального захисту для дітей;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F750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bookmarkStart w:id="2" w:name="w1_4"/>
      <w:r w:rsidR="00262242" w:rsidRPr="000F7128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65E2" w:rsidRPr="000F7128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"https://zakon.rada.gov.ua/laws/show/1068-2007-%D0%BF?find=1&amp;text=%D0%B2%D0%B5%D0%B4%D0%B5%D0%BD" \l "w1_5" </w:instrText>
      </w:r>
      <w:r w:rsidR="00262242" w:rsidRPr="000F7128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AD65E2" w:rsidRPr="000F71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веден</w:t>
      </w:r>
      <w:r w:rsidR="00262242" w:rsidRPr="000F7128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2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ня державної статистики щодо дітей;</w:t>
      </w:r>
      <w:r w:rsidR="00D21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="002D7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та проведення разом з виконавчими органами сільської ради, науковими установами досліджень у сфері соціального захисту дітей, запобігання дитячій бездоглядності та безпритульності, вчиненню дітьми правопорушень; підготовка інформаційно-</w:t>
      </w:r>
      <w:bookmarkStart w:id="3" w:name="w1_1"/>
      <w:r w:rsidR="00262242" w:rsidRPr="000F7128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65E2" w:rsidRPr="000F7128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"https://zakon.rada.gov.ua/laws/show/1068-2007-%D0%BF?find=1&amp;text=%D0%B0%D0%BD%D0%B0%D0%BB" \l "w1_2" </w:instrText>
      </w:r>
      <w:r w:rsidR="00262242" w:rsidRPr="000F7128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AD65E2" w:rsidRPr="000F71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анал</w:t>
      </w:r>
      <w:r w:rsidR="00262242" w:rsidRPr="000F7128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3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ітичних і статистичних матеріалів про причини та умови вчинення дітьми правопорушень;вивчення і поширення міжнародного досвіду з питань соціального захисту дітей, дотримання їхніх прав та інтересів; підготовка та подання в установленому порядку статистичної звітності;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F750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7 проведення інформаційно-роз’яснювальної роботи з питань, що належать до компетенції служби, зокрема, через засоби масової інформації;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6F750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8 надання організаційної і методичної допомоги </w:t>
      </w:r>
      <w:r w:rsidR="007832F3">
        <w:rPr>
          <w:rFonts w:ascii="Times New Roman" w:hAnsi="Times New Roman" w:cs="Times New Roman"/>
          <w:sz w:val="28"/>
          <w:szCs w:val="28"/>
          <w:lang w:val="uk-UA"/>
        </w:rPr>
        <w:t xml:space="preserve"> родині патронатного вихователя, яка функціонує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r w:rsidR="007832F3">
        <w:rPr>
          <w:rFonts w:ascii="Times New Roman" w:hAnsi="Times New Roman" w:cs="Times New Roman"/>
          <w:sz w:val="28"/>
          <w:szCs w:val="28"/>
          <w:lang w:val="uk-UA"/>
        </w:rPr>
        <w:t>Піщанської  громади та в якій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отримують соціальні послуги діти, які проживають у територіальній громаді або походять з неї, здійснення в межах компетенції</w:t>
      </w:r>
      <w:r w:rsidR="00D21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="00D21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посереднього контролю за діяльністю</w:t>
      </w:r>
      <w:r w:rsidR="007832F3">
        <w:rPr>
          <w:rFonts w:ascii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F750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9 вжиття заходів із виявлення дітей, які перебувають у складних життєвих обставинах, дітей, які залишилися без батьківського піклування; у разі необхідності забезпечення їх тимчасового влаштування, надання необхідної допомоги з урахуванням їхніх потреб;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F7505">
        <w:rPr>
          <w:rFonts w:ascii="Times New Roman" w:hAnsi="Times New Roman" w:cs="Times New Roman"/>
          <w:sz w:val="28"/>
          <w:szCs w:val="28"/>
          <w:lang w:val="uk-UA"/>
        </w:rPr>
        <w:t>1.10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безпеки дітей, стосовно яких надійшла</w:t>
      </w:r>
      <w:r w:rsidR="00D21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інформація про жорстоке поводження з ними або загрозу їхньому життю чи здоров’ю, шляхом: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невідкладного проведення оцінки рівня безпеки дитини 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спільно з уповноваженим підрозділом територіального органу Національної поліції, який діє у межах своїх повноважень, фахівцем із соціальної роботи або іншим </w:t>
      </w:r>
      <w:proofErr w:type="spellStart"/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надавачем</w:t>
      </w:r>
      <w:proofErr w:type="spellEnd"/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соціальних послуг, представником закладу охорони здоров’я, у разі необхідності із залученням інших фахівців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вжиття в разі необхідності заходів щодо організації надання дитині необхідної медичної допомоги, її тимчасового влаштування;</w:t>
      </w:r>
      <w:bookmarkStart w:id="4" w:name="n87"/>
      <w:bookmarkEnd w:id="4"/>
    </w:p>
    <w:p w:rsid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підготовка клопотання до органу опіки та піклування</w:t>
      </w:r>
      <w:r w:rsidR="00FE4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про невідкладне відібрання дитини у батьків або осіб, які їх замінюють, у разі підтвердження факту загрози її життю та здоров’ю;</w:t>
      </w:r>
    </w:p>
    <w:p w:rsidR="007832F3" w:rsidRPr="00AD65E2" w:rsidRDefault="007832F3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E385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11підготовка за участю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виконавчих органів сільської ради документів для звернення органу опіки та піклування до суду про позбавлення, відібрання дитини у батьків без позбавлення їх батьківських прав;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E385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12 підготовка документів та </w:t>
      </w:r>
      <w:proofErr w:type="spellStart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рішень органу опіки та піклування для реєстрації народження підкинутих, знайдених дітей, дітей, покинутих у пологових будинках, інших закладах охорони здоров’я, дітей, мати яких померла чи місце проживання матері яких встановити неможливо, подання таких документів та рішень органам реєстрації актів цивільного стану;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E385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13 підготовка висновків про доцільність (недоцільність) повернення дитини, щодо якої було прийняте рішення про тимчасове влаштування, до батьків або інших законних представників;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E385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14 збір документів, необхідних для надання дитині статусу дитини-сироти, дитини, позбавленої батьківського піклування, дитини, яка постраждала внаслідок воєнних дій та збройних конфліктів, підготовка </w:t>
      </w:r>
      <w:proofErr w:type="spellStart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 рішень органу опіки та піклування;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4E385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15 вжиття заходів щодо повернення в Україну дітей, позбавлених батьківського піклування, які є громадянами України та походять із відповідної територіальної громади;</w:t>
      </w:r>
    </w:p>
    <w:p w:rsidR="00AD65E2" w:rsidRPr="00AD65E2" w:rsidRDefault="00AD65E2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2.</w:t>
      </w:r>
      <w:r w:rsidR="004E3857">
        <w:rPr>
          <w:rStyle w:val="rvts0"/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16 ведення обліків дітей, які перебувають у складних життєвих обставинах, включаючи дітей, які постраждали внаслідок воєнних дій та збройних конфліктів, дітей, які залишились без батьківського піклування, включаючи дітей, </w:t>
      </w:r>
      <w:hyperlink r:id="rId7" w:anchor="w1_2" w:history="1">
        <w:r w:rsidR="00AD65E2" w:rsidRPr="00AD65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розлуч</w:t>
        </w:r>
      </w:hyperlink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ених із сім’єю, дітей, які є іноземцями або особами без громадянства та виявили бажання особисто чи через інших осіб набути статусу біженця або особи, яка потребує додаткового захисту(далі – діти, </w:t>
      </w:r>
      <w:bookmarkStart w:id="5" w:name="w1_2"/>
      <w:r w:rsidR="0026224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instrText xml:space="preserve"> HYPERLINK "https://zakon.rada.gov.ua/laws/show/866-2008-%D0%BF?find=1&amp;text=%D1%80%D0%BE%D0%B7%D0%BB%D1%83%D1%87" \l "w1_3" </w:instrText>
      </w:r>
      <w:r w:rsidR="0026224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AD65E2" w:rsidRPr="00AD65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розлуч</w:t>
      </w:r>
      <w:r w:rsidR="0026224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5"/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ені із сім’єю), дітей-сиріт та дітей, позбавлених батьківського піклування;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</w:t>
      </w:r>
      <w:bookmarkStart w:id="6" w:name="_GoBack"/>
      <w:bookmarkEnd w:id="6"/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; потенційних опікунів, піклувальників; нерухомого майна дітей-сиріт, дітей, позбавлених батьківського піклування;</w:t>
      </w:r>
    </w:p>
    <w:p w:rsidR="00AD65E2" w:rsidRPr="00AD65E2" w:rsidRDefault="00AD65E2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2.</w:t>
      </w:r>
      <w:r w:rsidR="004E3857">
        <w:rPr>
          <w:rStyle w:val="rvts0"/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17 участь у межах компетенції у судовому розглядіза участю неповнолітнього обвинуваченого з метою забезпечення прав та найкращих інтересів дітей;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E385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18 забезпечення в межах ко</w:t>
      </w:r>
      <w:r w:rsidR="004E385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петенції ведення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єдиного електронного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банку даних </w:t>
      </w:r>
      <w:r w:rsidR="00AD65E2" w:rsidRPr="00AD65E2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про дітей-сиріт, дітей, позбавлених батьківського піклування, і сім’ї потенційних </w:t>
      </w:r>
      <w:proofErr w:type="spellStart"/>
      <w:r w:rsidR="00AD65E2" w:rsidRPr="00AD65E2">
        <w:rPr>
          <w:rStyle w:val="rvts23"/>
          <w:rFonts w:ascii="Times New Roman" w:hAnsi="Times New Roman" w:cs="Times New Roman"/>
          <w:sz w:val="28"/>
          <w:szCs w:val="28"/>
          <w:lang w:val="uk-UA"/>
        </w:rPr>
        <w:t>усиновлювачів</w:t>
      </w:r>
      <w:proofErr w:type="spellEnd"/>
      <w:r w:rsidR="00AD65E2" w:rsidRPr="00AD65E2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, опікунів, піклувальників, прийомних батьків, батьків-вихователів (за винятком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ведення цього банку в частині інформації про  потенційних прийомних батьків, батьків-вихователів, дітей, які можуть бути усиновлені, та кандидатів в </w:t>
      </w:r>
      <w:proofErr w:type="spellStart"/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усиновлювачі</w:t>
      </w:r>
      <w:proofErr w:type="spellEnd"/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);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E385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19 вжиття вичерпних заходів для влаштування дітей-сиріт, дітей, позбавлених батьківського піклування, в сім’ї громадян України з дотриманням пріоритету сімейного виховання, забезпечення дотримання вимог законодавства щодо встановлення опіки та піклування над дітьми, у тому числі: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надання потенційним опікунам, піклувальникам інформації про 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дітей-сиріт та дітей, позбавлених батьківського піклування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, які перебувають в службі на 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обліку дітей, які залишились без батьківського піклування, дітей-сиріт та дітей, позбавлених батьківського піклування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bookmarkStart w:id="7" w:name="o124"/>
      <w:bookmarkEnd w:id="7"/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житлово-побутових умов потенційних опікунів, піклувальників;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участь у заходах, пов’язаних із вибуттям дітей із закладів різних типів, форм власності та підпорядкування, в яких вони перебували цілодобово, та влаштуванням</w:t>
      </w:r>
      <w:r w:rsidR="00FE4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у сім’ї </w:t>
      </w:r>
      <w:proofErr w:type="spellStart"/>
      <w:r w:rsidRPr="00AD65E2">
        <w:rPr>
          <w:rFonts w:ascii="Times New Roman" w:hAnsi="Times New Roman" w:cs="Times New Roman"/>
          <w:sz w:val="28"/>
          <w:szCs w:val="28"/>
          <w:lang w:val="uk-UA"/>
        </w:rPr>
        <w:t>усиновлювачів</w:t>
      </w:r>
      <w:proofErr w:type="spellEnd"/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, опікунів, піклувальників, у дитячі будинки сімейного типу, прийомні сім’ї;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збір та подання до служби у справах дітей відповідної районної державної адміністрації документів, які підтверджують наявність правових підстав для усиновлення дітей, а також документів, необхідних для влаштування дітей до прийомної сім’ї, дитячого будинку сімейного типу;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консультування</w:t>
      </w:r>
      <w:r w:rsidR="00633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громадян, які виявили бажання усиновити дитину, обстеження умов їхнього проживання, організація знайомства дитини з кандидатами в </w:t>
      </w:r>
      <w:proofErr w:type="spellStart"/>
      <w:r w:rsidRPr="00AD65E2">
        <w:rPr>
          <w:rFonts w:ascii="Times New Roman" w:hAnsi="Times New Roman" w:cs="Times New Roman"/>
          <w:sz w:val="28"/>
          <w:szCs w:val="28"/>
          <w:lang w:val="uk-UA"/>
        </w:rPr>
        <w:t>усиновлювачі</w:t>
      </w:r>
      <w:proofErr w:type="spellEnd"/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, прийомні батьки, батьки-вихователі, встановлення контакту;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</w:t>
      </w:r>
      <w:proofErr w:type="spellStart"/>
      <w:r w:rsidRPr="00AD65E2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рішень органу опіки та піклування про встановлення опіки та піклування над дітьми-сиротами, дітьми, позбавленими батьківського піклування;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E385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20 здійснення у межах компетенції контролю за дотриманням законодавства з питань соціального захисту дітей і запобігання вчиненню ними правопорушень, у тому числі щодо умов утримання і виховання: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дітей, влаштованих на цілодобове перебування до закладів різних типів, форм власності та підпорядкування, у тому числі</w:t>
      </w:r>
      <w:r w:rsidR="00633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до спеціальних виховних установ; дітей-сиріт та дітей, позбавлених батьківського піклування, у сім’ях опікунів, піклувальників, дитячих будинках сімейного типу, прийомних сім’ях;дітей, які перебувають у складних життєвих обставинах, у сім’ях патронатних вихователів;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675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21 підготовка висновків та звітів про стан виховання, утримання і розвитку дітей у сім’ях опікунів, піклувальників, прийомних сім’ях та дитячих будинках сімейного типу,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усиновлених дітей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675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22 розгляд звернень власників підприємств, установ або організацій усіх форм власності щодо звільнення працівників віком до 18 років та надання відповідних письмових дозволів; </w:t>
      </w:r>
    </w:p>
    <w:p w:rsidR="00AD65E2" w:rsidRPr="00AD65E2" w:rsidRDefault="00AD65E2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2.</w:t>
      </w:r>
      <w:r w:rsidR="00A6755C">
        <w:rPr>
          <w:rStyle w:val="rvts0"/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23 проведення передбачених законодавством заходів у сфері запобігання та протидії домашньому насильству стосовно дітей та за участю дітей, у тому числі: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та 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заходів щодо захисту прав і законних інтересів дітей, які постраждали від домашнього насильства, та дітей, які вчинили домашнє насильство у будь-якій формі;</w:t>
      </w:r>
      <w:bookmarkStart w:id="8" w:name="o134"/>
      <w:bookmarkStart w:id="9" w:name="o135"/>
      <w:bookmarkEnd w:id="8"/>
      <w:bookmarkEnd w:id="9"/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прийом та розгляд заяв і повідомлень про домашнє насильство стосовно дітей та за участю дітей, у тому числі повідомлень, що надійшли до </w:t>
      </w:r>
      <w:proofErr w:type="spellStart"/>
      <w:r w:rsidRPr="00AD65E2">
        <w:rPr>
          <w:rFonts w:ascii="Times New Roman" w:hAnsi="Times New Roman" w:cs="Times New Roman"/>
          <w:sz w:val="28"/>
          <w:szCs w:val="28"/>
          <w:lang w:val="uk-UA"/>
        </w:rPr>
        <w:t>кол-центру</w:t>
      </w:r>
      <w:proofErr w:type="spellEnd"/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запобігання та протидії домашньому насильству, насильству за ознакою статі та насильству стосовно дітей</w:t>
      </w:r>
      <w:r w:rsidRPr="00AD65E2">
        <w:rPr>
          <w:rFonts w:ascii="Times New Roman" w:hAnsi="Times New Roman" w:cs="Times New Roman"/>
          <w:sz w:val="28"/>
          <w:szCs w:val="28"/>
        </w:rPr>
        <w:t>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інформування дітей, які постраждали від домашнього насильства, їхніх батьків, інших законних представників, якщо вони не є кривдниками дитини, а також дітей, які вчинили домашнє насильство у будь-якій формі, їхніх батьків, інших законних представників про права дітей, заходи, у яких вони можуть взяти участь,та послуги, якими вони можуть скористатися;</w:t>
      </w:r>
      <w:bookmarkStart w:id="10" w:name="o136"/>
      <w:bookmarkStart w:id="11" w:name="o137"/>
      <w:bookmarkEnd w:id="10"/>
      <w:bookmarkEnd w:id="11"/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 батьками, іншими законними представниками дітей профілактичної роботи із запобігання домашньому насильству стосовно дітей і за участю дітей, у тому числі із залученням у разі необхідності інших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суб’єктів соціальної роботи із сім’ями, дітьми та молоддю в межах їхньої компетенції;</w:t>
      </w:r>
      <w:bookmarkStart w:id="12" w:name="o138"/>
      <w:bookmarkStart w:id="13" w:name="o139"/>
      <w:bookmarkEnd w:id="12"/>
      <w:bookmarkEnd w:id="13"/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обов’язків у разі виявлення фактів домашнього насильства, у роботі з дітьми, які постраждали від домашнього насильства, та дітьми, які вчинили домашнє насильство у будь-якій формі;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взаємодія з іншими суб’єктами, що здійснюють заходи у сфері запобігання та протидії домашньому насильству, відповідно до статті 15 Закону України</w:t>
      </w:r>
      <w:r w:rsidR="00EC66A5">
        <w:rPr>
          <w:rFonts w:ascii="Times New Roman" w:hAnsi="Times New Roman" w:cs="Times New Roman"/>
          <w:sz w:val="28"/>
          <w:szCs w:val="28"/>
          <w:lang w:val="uk-UA"/>
        </w:rPr>
        <w:t xml:space="preserve">   «</w:t>
      </w:r>
      <w:r w:rsidRPr="00AD65E2">
        <w:rPr>
          <w:rStyle w:val="rvts23"/>
          <w:rFonts w:ascii="Times New Roman" w:hAnsi="Times New Roman" w:cs="Times New Roman"/>
          <w:sz w:val="28"/>
          <w:szCs w:val="28"/>
          <w:lang w:val="uk-UA"/>
        </w:rPr>
        <w:t>Про запобігання та протидію домашньому насильству</w:t>
      </w:r>
      <w:r w:rsidR="00EC66A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675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24 забезпечення соціального захисту дітей, </w:t>
      </w:r>
      <w:r w:rsidR="00AD65E2" w:rsidRPr="00AD65E2">
        <w:rPr>
          <w:rFonts w:ascii="Times New Roman" w:hAnsi="Times New Roman" w:cs="Times New Roman"/>
          <w:sz w:val="28"/>
          <w:szCs w:val="28"/>
          <w:lang w:val="uk-UA" w:eastAsia="uk-UA"/>
        </w:rPr>
        <w:t>які постраждали від торгівлі людьми, у тому числі інформування про таких дітей територіального</w:t>
      </w:r>
      <w:r w:rsidR="008F0D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 w:eastAsia="uk-UA"/>
        </w:rPr>
        <w:t>органу Національної поліції, структурного підрозділу</w:t>
      </w:r>
      <w:r w:rsidR="008F0D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 w:eastAsia="uk-UA"/>
        </w:rPr>
        <w:t>місцевої державної адміністрації, відповідального за проведення процедури встановлення статусу особи, яка постраждала від торгівлі людьми, для проведення відповідних заходів згідно із законодавством;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675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25 забезпечення захисту житлових та майнових прав дітей, в тому числі дітей-сиріт та дітей, позбавлених батьківського піклування, зокрема: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ведення обліку нерухомого майна дитини-сироти та дитини, позбавленої батьківського піклування;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складання опису майна дитини-сироти та дитини, позбавленої батьківського піклування,за місцем знаходження такого майна;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 w:rsidR="00D73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5E2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рішень органу опіки та піклування за місцем знаходження майна дітей-сиріт, дітей, позбавлених батьківського піклування,про встановлення опіки над майном; призначення особи, яка буде представляти інтереси дітейвказаної категорії на час здійснення права на спадкування; укладення договору оренди житла, яке належить дитині-сироті та дитині, позбавленій батьківського піклування, на праві власності;погодження зняття з реєстрації дітей вказаної категорії;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вжиття заходівщодо передання житла, яке належить</w:t>
      </w:r>
      <w:r w:rsidR="008F0D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на праві користування дитині-сироті та дитині, позбавленій батьківського піклування, у власність дитини;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подання органу опіки та піклування необхідних документів для взяття дитини-сироти, дитини, позбавленої батьківського піклування, після досягнення нею 16-річного вікуна облік громадян, які потребують поліпшення житлових умов, і на соціальний квартирний облік у разі наявності правових підстав для цього;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n289"/>
      <w:bookmarkStart w:id="15" w:name="n291"/>
      <w:bookmarkStart w:id="16" w:name="n292"/>
      <w:bookmarkStart w:id="17" w:name="n296"/>
      <w:bookmarkEnd w:id="14"/>
      <w:bookmarkEnd w:id="15"/>
      <w:bookmarkEnd w:id="16"/>
      <w:bookmarkEnd w:id="17"/>
      <w:r w:rsidRPr="00AD65E2">
        <w:rPr>
          <w:rFonts w:ascii="Times New Roman" w:hAnsi="Times New Roman" w:cs="Times New Roman"/>
          <w:sz w:val="28"/>
          <w:szCs w:val="28"/>
          <w:lang w:val="uk-UA"/>
        </w:rPr>
        <w:t>забезпечення контролю за виконанням рішень сільської, селищної ради та її виконавчих органів щодо захисту житлових та майнових прав дітей;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A675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26 забезпечення захисту прав дітей при вчиненні правочинів стосовно нерухомого майна, право власності на яке або право користування яким вони мають, шляхом: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надання консультацій фізичним особам з питань підготовки необхідних документів щодо вчинення відповідних правочинів;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перевірка документів, поданих на вчинення правочинів щодо нерухомого майна дитини, з’ясування</w:t>
      </w:r>
      <w:r w:rsidR="00B44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наявності / відсутності обставин, що можуть бути підставою для відмови у наданні дозволу на вчинення таких правочинів;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</w:t>
      </w:r>
      <w:proofErr w:type="spellStart"/>
      <w:r w:rsidRPr="00AD65E2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рішень органів опіки та піклування про надання (відмову в наданні) дозволу на вчинення правочинів щодо нерухомого майна, право власності на яке або право користування яким має дитина;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подання сільському голові клопотання про необхідність звернення до суду з метою захисту майнових та житлових прав дитини, якщо батьки, опікуни / піклувальники, прийомні батьки, батьки-вихователі не виконують рішення виконавчого органу сільської ради;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n318"/>
      <w:bookmarkStart w:id="19" w:name="n320"/>
      <w:bookmarkStart w:id="20" w:name="n323"/>
      <w:bookmarkEnd w:id="18"/>
      <w:bookmarkEnd w:id="19"/>
      <w:bookmarkEnd w:id="20"/>
      <w:r w:rsidRPr="00AD65E2">
        <w:rPr>
          <w:rFonts w:ascii="Times New Roman" w:hAnsi="Times New Roman" w:cs="Times New Roman"/>
          <w:sz w:val="28"/>
          <w:szCs w:val="28"/>
          <w:lang w:val="uk-UA"/>
        </w:rPr>
        <w:t>підготовка для подання до суду письмових висновків органу опіки та піклування щодо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виселення дитини, зняття дитини з реєстрації місця проживання, визнання такою, що втратила право користування житловим приміщенням, управління батьками майном дитини;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675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27 збір матеріалів, підготовка письмових висновків органів опіки та піклування для подання до суду або </w:t>
      </w:r>
      <w:proofErr w:type="spellStart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рішень органу опіки та піклування щодо розв’язання спорів між батьками стосовно прізвища, імені, місця проживання дитини,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участі у вихованні дитини того з батьків, хто проживає окремо від неї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9393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28 підготовка висновків та </w:t>
      </w:r>
      <w:proofErr w:type="spellStart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рішень органу опіки та піклування про підтвердження місця проживання дітей для їх тимчасового виїзду за межі України;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9393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29 підготовка</w:t>
      </w:r>
      <w:r w:rsidR="001D3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для подання до суду висновків органу опіки та піклування щодо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позбавлення та поновлення батьківських прав; побачення з дитиною матері, батька, які позбавлені батьківських прав; відібрання дитини від особи, яка тримає її у себе не на підставі закону або рішення суду; з інших питань,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що стосуються прав дитини,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які вирішуються із залученням або за ініціативою виконавчого органу сільської ради як органу опіки та піклування;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9393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30 складання протоколів про адміністративні правопорушення відповідно до частин п’ятої, шостої статті 184 (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) та статті 188</w:t>
      </w:r>
      <w:r w:rsidR="00AD65E2" w:rsidRPr="00AD65E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50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 (н</w:t>
      </w:r>
      <w:r w:rsidR="00AD65E2" w:rsidRPr="00AD65E2">
        <w:rPr>
          <w:rStyle w:val="rvts9"/>
          <w:rFonts w:ascii="Times New Roman" w:hAnsi="Times New Roman" w:cs="Times New Roman"/>
          <w:sz w:val="28"/>
          <w:szCs w:val="28"/>
          <w:lang w:val="uk-UA"/>
        </w:rPr>
        <w:t>евиконання законних вимог посадових (службових) осіб органу опіки та піклування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) Кодексу України про адміністративні правопорушення;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EC0230" w:rsidP="00AD65E2">
      <w:pPr>
        <w:pStyle w:val="ab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69393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31 розгляд питань, пов’язаних із доцільністю відрахування неповнолітніх </w:t>
      </w:r>
      <w:hyperlink r:id="rId8" w:anchor="w1_3" w:history="1">
        <w:r w:rsidR="00AD65E2" w:rsidRPr="008C48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здобувач</w:t>
        </w:r>
      </w:hyperlink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ів освіти закладів професійної (професійно-технічної) освіти першого року навчання,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="00D73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фахової </w:t>
      </w:r>
      <w:proofErr w:type="spellStart"/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першого року навчання (далі – здобувач освіти)</w:t>
      </w:r>
      <w:r w:rsidR="00AD65E2" w:rsidRPr="00AD65E2">
        <w:rPr>
          <w:rStyle w:val="rvts23"/>
          <w:rFonts w:ascii="Times New Roman" w:hAnsi="Times New Roman" w:cs="Times New Roman"/>
          <w:sz w:val="28"/>
          <w:szCs w:val="28"/>
          <w:lang w:val="uk-UA"/>
        </w:rPr>
        <w:t>, що передбачає:</w:t>
      </w:r>
    </w:p>
    <w:p w:rsidR="00AD65E2" w:rsidRPr="00AD65E2" w:rsidRDefault="00AD65E2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Style w:val="rvts23"/>
          <w:rFonts w:ascii="Times New Roman" w:hAnsi="Times New Roman" w:cs="Times New Roman"/>
          <w:sz w:val="28"/>
          <w:szCs w:val="28"/>
          <w:lang w:val="uk-UA"/>
        </w:rPr>
        <w:t>отримання від</w:t>
      </w:r>
      <w:r w:rsidR="00D733DC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5E2">
        <w:rPr>
          <w:rFonts w:ascii="Times New Roman" w:hAnsi="Times New Roman" w:cs="Times New Roman"/>
          <w:sz w:val="28"/>
          <w:szCs w:val="28"/>
          <w:lang w:val="uk-UA" w:eastAsia="uk-UA"/>
        </w:rPr>
        <w:t>закладу</w:t>
      </w:r>
      <w:r w:rsidR="00EC023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професійної (професійно-технічної), фахової </w:t>
      </w:r>
      <w:proofErr w:type="spellStart"/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вищої освіти повідомлення,</w:t>
      </w:r>
      <w:r w:rsidRPr="00AD65E2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у тому числі </w:t>
      </w:r>
      <w:r w:rsidRPr="00AD6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електронній формі та за допомогою телефонного зв’язку,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про заплановане відрахування неповнолітнього </w:t>
      </w:r>
      <w:hyperlink r:id="rId9" w:anchor="w1_3" w:history="1">
        <w:r w:rsidRPr="008C48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здобувач</w:t>
        </w:r>
      </w:hyperlink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а освіти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зазначенням підстав для такого відрахування</w:t>
      </w:r>
      <w:r w:rsidR="00B44B5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за один місяць до прийняття відповідного рішення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;</w:t>
      </w:r>
    </w:p>
    <w:p w:rsidR="00AD65E2" w:rsidRPr="00AD65E2" w:rsidRDefault="00AD65E2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вивченняу взаємодії із законними представниками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неповнолітнього </w:t>
      </w:r>
      <w:hyperlink r:id="rId10" w:anchor="w1_3" w:history="1">
        <w:r w:rsidRPr="00AD65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здобувач</w:t>
        </w:r>
      </w:hyperlink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а освіти (протягом 10 робочих днів з дня отримання такого повідомлення) підстав запланованого відрахування на предмет їх відповідності законодавству у сфері захисту прав дітей; встановлення причин відрахування, визначення доцільності та можливості їх усунення;</w:t>
      </w:r>
    </w:p>
    <w:p w:rsidR="00AD65E2" w:rsidRPr="00AD65E2" w:rsidRDefault="00AD65E2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у разі встановлення факту невідповідності</w:t>
      </w:r>
      <w:r w:rsidR="00B44B5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підстав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запланованого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відрахування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неповнолітнього </w:t>
      </w:r>
      <w:hyperlink r:id="rId11" w:anchor="w1_3" w:history="1">
        <w:r w:rsidRPr="00AD65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здобувач</w:t>
        </w:r>
      </w:hyperlink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а освіти законодавству у сфері захисту прав дітей подання </w:t>
      </w:r>
      <w:r w:rsidRPr="00AD6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закладу 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професійної (професійно-технічної), фахової </w:t>
      </w:r>
      <w:proofErr w:type="spellStart"/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вищої освіти аргументованого заперечення щодо</w:t>
      </w:r>
      <w:r w:rsidR="00B44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>такого відрахування</w:t>
      </w:r>
      <w:r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286FA7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9393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32 сприяння в межах компетенції поверненню дітей-іноземців, виявлених на території села, селища, до місць їхнього постійного проживання та забезпечення їх соціального захисту до моменту повернення;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286FA7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9393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33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представництво від імені органу опіки та піклування інтересів дітей, розлучених із сім’єю, </w:t>
      </w:r>
      <w:r w:rsidR="00BE2D65">
        <w:rPr>
          <w:rFonts w:ascii="Times New Roman" w:hAnsi="Times New Roman" w:cs="Times New Roman"/>
          <w:sz w:val="28"/>
          <w:szCs w:val="28"/>
          <w:lang w:val="uk-UA"/>
        </w:rPr>
        <w:t>виявлених на території сіл територіальної громади</w:t>
      </w:r>
    </w:p>
    <w:p w:rsidR="00AD65E2" w:rsidRPr="00AD65E2" w:rsidRDefault="00AD65E2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286FA7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2.</w:t>
      </w:r>
      <w:r w:rsidR="00693937">
        <w:rPr>
          <w:rStyle w:val="rvts0"/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34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контролю за цільовим використанням аліментів;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286FA7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9393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35 забезпечення організації діяльності Комісії з питань захисту прав дитини;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286FA7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939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.36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розгляд в установленому порядку звернень громадян, зокрема звернень дітей щодо неналежного виконання батьками, іншими законними представниками обов’язків з виховання або щодо зловживання ними своїми правами;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286FA7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2.1.37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інших функцій, покладених на службу відповідно до законодавства.</w:t>
      </w:r>
    </w:p>
    <w:p w:rsidR="00AD65E2" w:rsidRPr="00BE2D65" w:rsidRDefault="00566D15" w:rsidP="00BE2D6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D65E2" w:rsidRPr="00BE2D65">
        <w:rPr>
          <w:rFonts w:ascii="Times New Roman" w:hAnsi="Times New Roman" w:cs="Times New Roman"/>
          <w:b/>
          <w:sz w:val="28"/>
          <w:szCs w:val="28"/>
          <w:lang w:val="uk-UA"/>
        </w:rPr>
        <w:t>. Права служби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566D15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. Служба має право: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566D15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1 приймати з питань, що належать до її компетенції, рішення, які є обов’язковими для виконання місцевими органами виконавчої влади,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органами місцевого самоврядування, підприємствами, установами та організаціями незалежно від форми власності, посадовими особами, фізичними особами;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F8056C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2 отримувати повідомлення від місцевих органів виконавчої влади та органів місцевого самоврядування, підприємств, установ та організацій незалежно від форми власності, посадових осіб про заходи, вжиті на виконання прийнятих службою рішень;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F8056C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3 отримувати в установленому порядку від місцевих органів виконавчої влади,органів місцевого самоврядування, підприємств, установ та організацій незалежно від форми власності інформацію, документи та інші матеріали з питань, що належать до компетенції служби; від місцевих органів державної статистики – статистичні дані, необхідні для виконання визначених для неї завдань;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F8056C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4 звертатися щодо фактів порушення прав та інтересів дітей до місцевих органів виконавчої влади, органів місцевого самоврядування, підприємств, установ та організацій незалежно від форми власності в разі виявлення таких фактів;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F8056C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5 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 незалежно від форми власності, стан виховної роботи з дітьми у закладах освіти за місцем проживання, а також у разі необхідності – умови роботи працівників віком до 18 років на підприємствах, в установах та організаціях незалежно від форми власності;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F8056C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6 представляти в разі необхідності інтереси дітей у судах, у їх взаємодії з підприємствами, установами та організаціями незалежно від форми власності, брати участь у розгляді судами справ щодо дітей і захисту їхніх прав та інтересів;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F8056C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7 запрошувати для бесіди батьків, інших законних представників дітей, посадових осіб з метою з’ясування причин та умов, які призвели до порушення прав дітей, бездоглядності та безпритульності, вчинення правопорушень, і вживати заходів щодо усунення причин;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F8056C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службою, </w:t>
      </w:r>
      <w:proofErr w:type="spellStart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Нацсоцслужбою</w:t>
      </w:r>
      <w:proofErr w:type="spellEnd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D65E2" w:rsidRPr="00AD65E2" w:rsidRDefault="00AD65E2" w:rsidP="00AD65E2">
      <w:pPr>
        <w:pStyle w:val="ab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AD65E2" w:rsidRPr="00AD65E2" w:rsidRDefault="00F8056C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3.1.</w:t>
      </w:r>
      <w:r w:rsidR="00AD65E2" w:rsidRPr="00AD65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осіб, які допустили порушення прав, свобод і законних інтересів дітей;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352243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10 укладати в установленому порядку угоди про співпрацю з науковими установами, громадськими об’єднаннями і благодійними організаціями з питань, які належать до компетенції служби;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352243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11 скликати в установленому порядку наради, конференції, семінари з питань, що належать до компетенції служби;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352243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12 проводити особистий прийом дітей, а також їхніх батьків, інших законних представників, розглядати їхні звернення з питань, що належать до компетенції служби;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352243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F724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відвідувати дітей, які перебувають в службі на обліку дітей, які перебувають у складних життєвих обставинах, за місцем їх проживання, навчання і роботи; вживати заходів щодо соціального захисту дітей;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5925A3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BF724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інспекційні відвідування одержувачів аліментів із метою контролю за цільовим витрачанням аліментів.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F8056C" w:rsidP="00AD65E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D65E2" w:rsidRPr="00AD65E2">
        <w:rPr>
          <w:rFonts w:ascii="Times New Roman" w:hAnsi="Times New Roman" w:cs="Times New Roman"/>
          <w:b/>
          <w:sz w:val="28"/>
          <w:szCs w:val="28"/>
          <w:lang w:val="uk-UA"/>
        </w:rPr>
        <w:t>. Організація роботи служби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F8056C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Служба під час виконання визначених для неї завдань взаємодіє з місцевими органами виконавчої влади, органами місцевого самоврядування, старостами, підприємствами, установами та організаціями незалежно від форми власності, громадськими об’єднаннями, благодійними організаціями та фізичними особами.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F8056C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Службу очолює начальник, який призначається на посаду і звільняється з посади згідно з розпорядженням сільського голови з дотриманням вимог Законів України </w:t>
      </w:r>
      <w:proofErr w:type="spellStart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службу в органах місцевого самоврядування” та </w:t>
      </w:r>
      <w:proofErr w:type="spellStart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Україні”.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B60E4A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служби може мати заступників, які за його поданням призначаються на посаду і звільняються з посади згідно з розпорядженням сільського голови.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B60E4A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служби: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B60E4A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1 здійснює керівництво службою, персонально відповідає за виконання визначених для неї завдань, за роботу підпорядкованих службі закладів;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B60E4A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4.4.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2 планує роботу служби і забезпечує виконання перспективних і поточних планів роботи;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B60E4A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3 видає у межах своєї компетенції накази, організовує і контролює їх виконання;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0072B8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268C9"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 положення про структурні підрозділи і функціональні обов’язки працівників служби, визначає завдання працівникам служби і розподіляє між ними обов’язки;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014933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</w:t>
      </w:r>
      <w:r w:rsidR="003268C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аналізує показники роботи служби, вживає заходів щодо підвищення ефективності роботи служби, забезпечує підвищення кваліфікації працівників;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014933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Якщо в службі на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обліку дітей, які залишились без батьківського піклування, дітей-сиріт та дітей, позбавлених батьківського піклування,</w:t>
      </w:r>
      <w:r w:rsidR="000072B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перебувають</w:t>
      </w:r>
      <w:r w:rsidR="00007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діти-сироти та діти, позбавлені батьківського піклування, або якщо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діти-сироти та діти, позбавлені батьківського піклування,</w:t>
      </w:r>
      <w:r w:rsidR="000072B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проживають у територіальній громаді,</w:t>
      </w:r>
      <w:r w:rsidR="000072B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у такій службі для виконання функцій щодо забезпечення їх</w:t>
      </w:r>
      <w:r w:rsidR="000072B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влаштування у різні форми виховання утворюється окремий підрозділ</w:t>
      </w:r>
      <w:r w:rsidR="000072B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>або в штатному розписі служби</w:t>
      </w:r>
      <w:r w:rsidR="000072B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передбачається</w:t>
      </w:r>
      <w:r w:rsidR="000072B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окрема</w:t>
      </w:r>
      <w:r w:rsidR="000072B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посада.</w:t>
      </w:r>
    </w:p>
    <w:p w:rsidR="00AD65E2" w:rsidRPr="00AD65E2" w:rsidRDefault="00AD65E2" w:rsidP="00AD65E2">
      <w:pPr>
        <w:pStyle w:val="ab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014933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Для прийняття узгоджених рішень з питань, що належать до компетенції</w:t>
      </w:r>
      <w:r w:rsidR="00326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служби, в ній може утворюватися колегія у складі начальника служби (голова колегії),його заступників, керівників виконавчихорганів</w:t>
      </w:r>
      <w:r w:rsidR="003B046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ради, органів Національної поліції, представників підприємств, установ, громадських об’єднань.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Склад колегії затверджується</w:t>
      </w:r>
      <w:r w:rsidR="00326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сільським головою за поданням начальника служби. </w:t>
      </w:r>
      <w:bookmarkStart w:id="21" w:name="o173"/>
      <w:bookmarkEnd w:id="21"/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колегії оформляються наказами начальника служби. </w:t>
      </w:r>
      <w:bookmarkStart w:id="22" w:name="o174"/>
      <w:bookmarkEnd w:id="22"/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014933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Для розгляду наукових рекомендацій і пропозицій щодо поліпшення діяльності та розв’язання інших питань у службі можуть утворюватися наукові та координаційні ради та комісії. </w:t>
      </w:r>
      <w:bookmarkStart w:id="23" w:name="o175"/>
      <w:bookmarkEnd w:id="23"/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Склад цих рад і комісій та положення про них затверджує начальник служби.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5E2" w:rsidRPr="00AD65E2" w:rsidRDefault="007814AE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493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65E2"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Утримання служби здійснюється відповідно до законодавства.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Матеріально-технічне забезпечення служби здійснюється за раху</w:t>
      </w:r>
      <w:r w:rsidR="007814AE">
        <w:rPr>
          <w:rFonts w:ascii="Times New Roman" w:hAnsi="Times New Roman" w:cs="Times New Roman"/>
          <w:sz w:val="28"/>
          <w:szCs w:val="28"/>
          <w:lang w:val="uk-UA"/>
        </w:rPr>
        <w:t xml:space="preserve">нок коштів сільського 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бюджету.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>Штатний розпис служби за</w:t>
      </w:r>
      <w:r w:rsidR="007814AE">
        <w:rPr>
          <w:rFonts w:ascii="Times New Roman" w:hAnsi="Times New Roman" w:cs="Times New Roman"/>
          <w:sz w:val="28"/>
          <w:szCs w:val="28"/>
          <w:lang w:val="uk-UA"/>
        </w:rPr>
        <w:t>тверджується сільським</w:t>
      </w: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 головою у межах структури та граничної чисельності служби.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5E2">
        <w:rPr>
          <w:rFonts w:ascii="Times New Roman" w:hAnsi="Times New Roman" w:cs="Times New Roman"/>
          <w:sz w:val="28"/>
          <w:szCs w:val="28"/>
          <w:lang w:val="uk-UA"/>
        </w:rPr>
        <w:t xml:space="preserve">Гранична чисельність, фонд оплати праці працівників служби затверджуються рішенням сільської ради. </w:t>
      </w:r>
    </w:p>
    <w:p w:rsidR="00AD65E2" w:rsidRPr="00AD65E2" w:rsidRDefault="00AD65E2" w:rsidP="00AD65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AD65E2" w:rsidRPr="00AD65E2" w:rsidSect="00A6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93C"/>
    <w:multiLevelType w:val="hybridMultilevel"/>
    <w:tmpl w:val="3DDED0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F21A7"/>
    <w:multiLevelType w:val="hybridMultilevel"/>
    <w:tmpl w:val="3DDED0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D3EF1"/>
    <w:multiLevelType w:val="hybridMultilevel"/>
    <w:tmpl w:val="EC10C520"/>
    <w:lvl w:ilvl="0" w:tplc="62B89A2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CA4E64"/>
    <w:multiLevelType w:val="hybridMultilevel"/>
    <w:tmpl w:val="2C98365A"/>
    <w:lvl w:ilvl="0" w:tplc="0422000F">
      <w:start w:val="1"/>
      <w:numFmt w:val="decimal"/>
      <w:lvlText w:val="%1."/>
      <w:lvlJc w:val="left"/>
      <w:pPr>
        <w:ind w:left="6740" w:hanging="360"/>
      </w:pPr>
    </w:lvl>
    <w:lvl w:ilvl="1" w:tplc="04220019" w:tentative="1">
      <w:start w:val="1"/>
      <w:numFmt w:val="lowerLetter"/>
      <w:lvlText w:val="%2."/>
      <w:lvlJc w:val="left"/>
      <w:pPr>
        <w:ind w:left="7460" w:hanging="360"/>
      </w:pPr>
    </w:lvl>
    <w:lvl w:ilvl="2" w:tplc="0422001B" w:tentative="1">
      <w:start w:val="1"/>
      <w:numFmt w:val="lowerRoman"/>
      <w:lvlText w:val="%3."/>
      <w:lvlJc w:val="right"/>
      <w:pPr>
        <w:ind w:left="8180" w:hanging="180"/>
      </w:pPr>
    </w:lvl>
    <w:lvl w:ilvl="3" w:tplc="0422000F" w:tentative="1">
      <w:start w:val="1"/>
      <w:numFmt w:val="decimal"/>
      <w:lvlText w:val="%4."/>
      <w:lvlJc w:val="left"/>
      <w:pPr>
        <w:ind w:left="8900" w:hanging="360"/>
      </w:pPr>
    </w:lvl>
    <w:lvl w:ilvl="4" w:tplc="04220019" w:tentative="1">
      <w:start w:val="1"/>
      <w:numFmt w:val="lowerLetter"/>
      <w:lvlText w:val="%5."/>
      <w:lvlJc w:val="left"/>
      <w:pPr>
        <w:ind w:left="9620" w:hanging="360"/>
      </w:pPr>
    </w:lvl>
    <w:lvl w:ilvl="5" w:tplc="0422001B" w:tentative="1">
      <w:start w:val="1"/>
      <w:numFmt w:val="lowerRoman"/>
      <w:lvlText w:val="%6."/>
      <w:lvlJc w:val="right"/>
      <w:pPr>
        <w:ind w:left="10340" w:hanging="180"/>
      </w:pPr>
    </w:lvl>
    <w:lvl w:ilvl="6" w:tplc="0422000F" w:tentative="1">
      <w:start w:val="1"/>
      <w:numFmt w:val="decimal"/>
      <w:lvlText w:val="%7."/>
      <w:lvlJc w:val="left"/>
      <w:pPr>
        <w:ind w:left="11060" w:hanging="360"/>
      </w:pPr>
    </w:lvl>
    <w:lvl w:ilvl="7" w:tplc="04220019" w:tentative="1">
      <w:start w:val="1"/>
      <w:numFmt w:val="lowerLetter"/>
      <w:lvlText w:val="%8."/>
      <w:lvlJc w:val="left"/>
      <w:pPr>
        <w:ind w:left="11780" w:hanging="360"/>
      </w:pPr>
    </w:lvl>
    <w:lvl w:ilvl="8" w:tplc="0422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DAE"/>
    <w:rsid w:val="000072B8"/>
    <w:rsid w:val="00014933"/>
    <w:rsid w:val="00033114"/>
    <w:rsid w:val="00043508"/>
    <w:rsid w:val="000A380A"/>
    <w:rsid w:val="000F7128"/>
    <w:rsid w:val="001204B8"/>
    <w:rsid w:val="00122C34"/>
    <w:rsid w:val="001D3E61"/>
    <w:rsid w:val="00214922"/>
    <w:rsid w:val="00262242"/>
    <w:rsid w:val="00286FA7"/>
    <w:rsid w:val="002D757A"/>
    <w:rsid w:val="003268C9"/>
    <w:rsid w:val="00352243"/>
    <w:rsid w:val="003543F1"/>
    <w:rsid w:val="00380DAE"/>
    <w:rsid w:val="003B0469"/>
    <w:rsid w:val="003B3AE6"/>
    <w:rsid w:val="00464DC2"/>
    <w:rsid w:val="004E3857"/>
    <w:rsid w:val="00542729"/>
    <w:rsid w:val="00566D15"/>
    <w:rsid w:val="005925A3"/>
    <w:rsid w:val="005A727B"/>
    <w:rsid w:val="0063317F"/>
    <w:rsid w:val="00692DDC"/>
    <w:rsid w:val="00693937"/>
    <w:rsid w:val="006A00DA"/>
    <w:rsid w:val="006B7BA8"/>
    <w:rsid w:val="006C6605"/>
    <w:rsid w:val="006F7505"/>
    <w:rsid w:val="00717798"/>
    <w:rsid w:val="007378B0"/>
    <w:rsid w:val="007814AE"/>
    <w:rsid w:val="007832F3"/>
    <w:rsid w:val="0079347F"/>
    <w:rsid w:val="007D370D"/>
    <w:rsid w:val="007E17CD"/>
    <w:rsid w:val="00841514"/>
    <w:rsid w:val="00892A2F"/>
    <w:rsid w:val="008C485F"/>
    <w:rsid w:val="008F0DD6"/>
    <w:rsid w:val="00946C43"/>
    <w:rsid w:val="00A63A7F"/>
    <w:rsid w:val="00A64D78"/>
    <w:rsid w:val="00A6755C"/>
    <w:rsid w:val="00A77B92"/>
    <w:rsid w:val="00AD65E2"/>
    <w:rsid w:val="00AE2FF7"/>
    <w:rsid w:val="00B039C4"/>
    <w:rsid w:val="00B44B53"/>
    <w:rsid w:val="00B60E4A"/>
    <w:rsid w:val="00BE2D65"/>
    <w:rsid w:val="00BF7246"/>
    <w:rsid w:val="00C05263"/>
    <w:rsid w:val="00CB7BF3"/>
    <w:rsid w:val="00CC3F8C"/>
    <w:rsid w:val="00D21751"/>
    <w:rsid w:val="00D44927"/>
    <w:rsid w:val="00D733DC"/>
    <w:rsid w:val="00D90DAA"/>
    <w:rsid w:val="00DB31AF"/>
    <w:rsid w:val="00DC15FF"/>
    <w:rsid w:val="00DE1BE9"/>
    <w:rsid w:val="00E52057"/>
    <w:rsid w:val="00E73B00"/>
    <w:rsid w:val="00EA72A6"/>
    <w:rsid w:val="00EB00EB"/>
    <w:rsid w:val="00EC0230"/>
    <w:rsid w:val="00EC66A5"/>
    <w:rsid w:val="00F8056C"/>
    <w:rsid w:val="00FE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7F"/>
  </w:style>
  <w:style w:type="paragraph" w:styleId="4">
    <w:name w:val="heading 4"/>
    <w:basedOn w:val="a"/>
    <w:next w:val="a"/>
    <w:link w:val="40"/>
    <w:unhideWhenUsed/>
    <w:qFormat/>
    <w:rsid w:val="00DC15F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38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D65E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5E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D6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65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D65E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D65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D65E2"/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AD65E2"/>
  </w:style>
  <w:style w:type="paragraph" w:styleId="HTML">
    <w:name w:val="HTML Preformatted"/>
    <w:basedOn w:val="a"/>
    <w:link w:val="HTML0"/>
    <w:uiPriority w:val="99"/>
    <w:unhideWhenUsed/>
    <w:rsid w:val="00AD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65E2"/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a0"/>
    <w:uiPriority w:val="20"/>
    <w:qFormat/>
    <w:rsid w:val="00AD65E2"/>
    <w:rPr>
      <w:i/>
      <w:iCs/>
    </w:rPr>
  </w:style>
  <w:style w:type="paragraph" w:customStyle="1" w:styleId="rvps2">
    <w:name w:val="rvps2"/>
    <w:basedOn w:val="a"/>
    <w:rsid w:val="00AD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AD65E2"/>
  </w:style>
  <w:style w:type="character" w:customStyle="1" w:styleId="rvts46">
    <w:name w:val="rvts46"/>
    <w:basedOn w:val="a0"/>
    <w:rsid w:val="00AD65E2"/>
  </w:style>
  <w:style w:type="character" w:customStyle="1" w:styleId="rvts11">
    <w:name w:val="rvts11"/>
    <w:basedOn w:val="a0"/>
    <w:rsid w:val="00AD65E2"/>
  </w:style>
  <w:style w:type="character" w:styleId="aa">
    <w:name w:val="Strong"/>
    <w:uiPriority w:val="22"/>
    <w:qFormat/>
    <w:rsid w:val="00AD65E2"/>
    <w:rPr>
      <w:b/>
      <w:bCs/>
    </w:rPr>
  </w:style>
  <w:style w:type="character" w:customStyle="1" w:styleId="rvts23">
    <w:name w:val="rvts23"/>
    <w:basedOn w:val="a0"/>
    <w:rsid w:val="00AD65E2"/>
  </w:style>
  <w:style w:type="paragraph" w:customStyle="1" w:styleId="xfmc1">
    <w:name w:val="xfmc1"/>
    <w:basedOn w:val="a"/>
    <w:rsid w:val="00AD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AD65E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DC15FF"/>
    <w:rPr>
      <w:rFonts w:ascii="Calibri" w:eastAsia="Times New Roman" w:hAnsi="Calibri" w:cs="Times New Roman"/>
      <w:b/>
      <w:bCs/>
      <w:sz w:val="28"/>
      <w:szCs w:val="28"/>
      <w:lang w:val="en-US" w:eastAsia="uk-UA"/>
    </w:rPr>
  </w:style>
  <w:style w:type="paragraph" w:styleId="ac">
    <w:name w:val="Body Text"/>
    <w:basedOn w:val="a"/>
    <w:link w:val="ad"/>
    <w:unhideWhenUsed/>
    <w:rsid w:val="00DC15FF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DC15FF"/>
    <w:rPr>
      <w:rFonts w:ascii="Times New Roman" w:eastAsia="Times New Roman" w:hAnsi="Times New Roman" w:cs="Times New Roman"/>
      <w:sz w:val="96"/>
      <w:szCs w:val="24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0A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3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3/98-%D0%B2%D1%80?find=1&amp;text=%D0%B7%D0%B4%D0%BE%D0%B1%D1%83%D0%B2%D0%B0%D1%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866-2008-%D0%BF?find=1&amp;text=%D1%80%D0%BE%D0%B7%D0%BB%D1%83%D1%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068-2007-%D0%BF?find=1&amp;text=%D0%BF%D1%80%D0%BE%D0%B3%D1%80" TargetMode="External"/><Relationship Id="rId11" Type="http://schemas.openxmlformats.org/officeDocument/2006/relationships/hyperlink" Target="https://zakon.rada.gov.ua/laws/show/103/98-%D0%B2%D1%80?find=1&amp;text=%D0%B7%D0%B4%D0%BE%D0%B1%D1%83%D0%B2%D0%B0%D1%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03/98-%D0%B2%D1%80?find=1&amp;text=%D0%B7%D0%B4%D0%BE%D0%B1%D1%83%D0%B2%D0%B0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03/98-%D0%B2%D1%80?find=1&amp;text=%D0%B7%D0%B4%D0%BE%D0%B1%D1%83%D0%B2%D0%B0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55</cp:revision>
  <cp:lastPrinted>2022-04-20T13:00:00Z</cp:lastPrinted>
  <dcterms:created xsi:type="dcterms:W3CDTF">2021-11-16T06:55:00Z</dcterms:created>
  <dcterms:modified xsi:type="dcterms:W3CDTF">2022-04-21T05:12:00Z</dcterms:modified>
</cp:coreProperties>
</file>